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Verdana" w:hAnsi="Verdana"/>
        </w:rPr>
        <w:id w:val="1127901284"/>
        <w:docPartObj>
          <w:docPartGallery w:val="Cover Pages"/>
          <w:docPartUnique/>
        </w:docPartObj>
      </w:sdtPr>
      <w:sdtEndPr>
        <w:rPr>
          <w:rFonts w:eastAsia="Times New Roman" w:cs="Times New Roman"/>
          <w:lang w:eastAsia="es-CO"/>
        </w:rPr>
      </w:sdtEndPr>
      <w:sdtContent>
        <w:p w14:paraId="0312B065" w14:textId="03C19803" w:rsidR="00AD1563" w:rsidRDefault="00AD1563" w:rsidP="00F52939">
          <w:pPr>
            <w:spacing w:after="0" w:line="240" w:lineRule="auto"/>
            <w:rPr>
              <w:rFonts w:ascii="Verdana" w:hAnsi="Verdana"/>
            </w:rPr>
          </w:pPr>
        </w:p>
        <w:p w14:paraId="595591F6" w14:textId="5256ABB6" w:rsidR="00F52939" w:rsidRDefault="00F52939" w:rsidP="00F52939">
          <w:pPr>
            <w:spacing w:after="0" w:line="240" w:lineRule="auto"/>
            <w:rPr>
              <w:rFonts w:ascii="Verdana" w:hAnsi="Verdana"/>
            </w:rPr>
          </w:pPr>
        </w:p>
        <w:p w14:paraId="5E44C302" w14:textId="6E52A739" w:rsidR="00F52939" w:rsidRDefault="00F52939" w:rsidP="00F52939">
          <w:pPr>
            <w:spacing w:after="0" w:line="240" w:lineRule="auto"/>
            <w:rPr>
              <w:rFonts w:ascii="Verdana" w:hAnsi="Verdana"/>
            </w:rPr>
          </w:pPr>
        </w:p>
        <w:p w14:paraId="52576E8D" w14:textId="7EA2B093" w:rsidR="004D0890" w:rsidRDefault="16E7814B" w:rsidP="004D0890">
          <w:pPr>
            <w:spacing w:after="0" w:line="240" w:lineRule="auto"/>
            <w:jc w:val="center"/>
            <w:rPr>
              <w:rFonts w:ascii="Verdana" w:hAnsi="Verdana" w:cs="Arial"/>
              <w:b/>
              <w:bCs/>
              <w:color w:val="000000" w:themeColor="text1"/>
              <w:sz w:val="40"/>
              <w:szCs w:val="40"/>
            </w:rPr>
          </w:pPr>
          <w:r w:rsidRPr="7062E278">
            <w:rPr>
              <w:rFonts w:ascii="Verdana" w:hAnsi="Verdana" w:cs="Arial"/>
              <w:b/>
              <w:bCs/>
              <w:color w:val="000000" w:themeColor="text1"/>
              <w:sz w:val="40"/>
              <w:szCs w:val="40"/>
            </w:rPr>
            <w:t>ACCIÓN 3.</w:t>
          </w:r>
          <w:r w:rsidR="54A3741B" w:rsidRPr="7062E278">
            <w:rPr>
              <w:rFonts w:ascii="Verdana" w:hAnsi="Verdana" w:cs="Arial"/>
              <w:b/>
              <w:bCs/>
              <w:color w:val="000000" w:themeColor="text1"/>
              <w:sz w:val="40"/>
              <w:szCs w:val="40"/>
            </w:rPr>
            <w:t>1</w:t>
          </w:r>
          <w:r w:rsidRPr="7062E278">
            <w:rPr>
              <w:rFonts w:ascii="Verdana" w:hAnsi="Verdana" w:cs="Arial"/>
              <w:b/>
              <w:bCs/>
              <w:color w:val="000000" w:themeColor="text1"/>
              <w:sz w:val="40"/>
              <w:szCs w:val="40"/>
            </w:rPr>
            <w:t>.1.</w:t>
          </w:r>
        </w:p>
        <w:p w14:paraId="50987181" w14:textId="77777777" w:rsidR="004D0890" w:rsidRPr="00C124F2" w:rsidRDefault="004D0890" w:rsidP="004D0890">
          <w:pPr>
            <w:spacing w:after="0" w:line="240" w:lineRule="auto"/>
            <w:jc w:val="center"/>
            <w:rPr>
              <w:rFonts w:ascii="Verdana" w:hAnsi="Verdana" w:cs="Arial"/>
              <w:b/>
              <w:bCs/>
              <w:color w:val="000000" w:themeColor="text1"/>
            </w:rPr>
          </w:pPr>
        </w:p>
        <w:p w14:paraId="5440E2AF" w14:textId="77777777" w:rsidR="004D0890" w:rsidRPr="00F52939" w:rsidRDefault="004D0890" w:rsidP="004D0890">
          <w:pPr>
            <w:spacing w:after="0" w:line="240" w:lineRule="auto"/>
            <w:jc w:val="center"/>
            <w:rPr>
              <w:rFonts w:ascii="Verdana" w:hAnsi="Verdana" w:cs="Arial"/>
              <w:b/>
              <w:bCs/>
              <w:color w:val="000000" w:themeColor="text1"/>
              <w:sz w:val="36"/>
              <w:szCs w:val="36"/>
            </w:rPr>
          </w:pPr>
          <w:r w:rsidRPr="00F52939">
            <w:rPr>
              <w:rFonts w:ascii="Verdana" w:hAnsi="Verdana" w:cs="Arial"/>
              <w:b/>
              <w:bCs/>
              <w:color w:val="000000" w:themeColor="text1"/>
              <w:sz w:val="36"/>
              <w:szCs w:val="36"/>
            </w:rPr>
            <w:t>DOCUMENTO FINAL</w:t>
          </w:r>
        </w:p>
        <w:p w14:paraId="1527BBD9" w14:textId="4987C996" w:rsidR="00F52939" w:rsidRDefault="00F52939" w:rsidP="00F52939">
          <w:pPr>
            <w:spacing w:after="0" w:line="240" w:lineRule="auto"/>
            <w:rPr>
              <w:rFonts w:ascii="Verdana" w:hAnsi="Verdana"/>
            </w:rPr>
          </w:pPr>
        </w:p>
        <w:p w14:paraId="25C0C2C3" w14:textId="794D4A91" w:rsidR="00F52939" w:rsidRDefault="00C124F2" w:rsidP="00F52939">
          <w:pPr>
            <w:spacing w:after="0" w:line="240" w:lineRule="auto"/>
            <w:rPr>
              <w:rFonts w:ascii="Verdana" w:hAnsi="Verdana"/>
            </w:rPr>
          </w:pPr>
          <w:r w:rsidRPr="00FA365B">
            <w:rPr>
              <w:rFonts w:ascii="Verdana" w:eastAsiaTheme="majorEastAsia" w:hAnsi="Verdana" w:cstheme="majorBidi"/>
              <w:b/>
              <w:bCs/>
              <w:noProof/>
              <w:color w:val="000000" w:themeColor="text1"/>
              <w:sz w:val="32"/>
              <w:szCs w:val="32"/>
            </w:rPr>
            <w:drawing>
              <wp:anchor distT="0" distB="0" distL="114300" distR="114300" simplePos="0" relativeHeight="251662337" behindDoc="1" locked="0" layoutInCell="1" allowOverlap="1" wp14:anchorId="7B8E56E1" wp14:editId="06701E81">
                <wp:simplePos x="0" y="0"/>
                <wp:positionH relativeFrom="page">
                  <wp:posOffset>11430</wp:posOffset>
                </wp:positionH>
                <wp:positionV relativeFrom="paragraph">
                  <wp:posOffset>233136</wp:posOffset>
                </wp:positionV>
                <wp:extent cx="7760970" cy="2559685"/>
                <wp:effectExtent l="0" t="0" r="0" b="0"/>
                <wp:wrapTight wrapText="bothSides">
                  <wp:wrapPolygon edited="0">
                    <wp:start x="6044" y="0"/>
                    <wp:lineTo x="636" y="12860"/>
                    <wp:lineTo x="0" y="14468"/>
                    <wp:lineTo x="0" y="21380"/>
                    <wp:lineTo x="21526" y="21380"/>
                    <wp:lineTo x="21526" y="0"/>
                    <wp:lineTo x="6044" y="0"/>
                  </wp:wrapPolygon>
                </wp:wrapTight>
                <wp:docPr id="1799139594"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760970" cy="2559685"/>
                        </a:xfrm>
                        <a:prstGeom prst="rect">
                          <a:avLst/>
                        </a:prstGeom>
                        <a:noFill/>
                      </pic:spPr>
                    </pic:pic>
                  </a:graphicData>
                </a:graphic>
                <wp14:sizeRelH relativeFrom="margin">
                  <wp14:pctWidth>0</wp14:pctWidth>
                </wp14:sizeRelH>
                <wp14:sizeRelV relativeFrom="margin">
                  <wp14:pctHeight>0</wp14:pctHeight>
                </wp14:sizeRelV>
              </wp:anchor>
            </w:drawing>
          </w:r>
        </w:p>
        <w:p w14:paraId="685D7003" w14:textId="64FA6C18" w:rsidR="00F52939" w:rsidRDefault="00F52939" w:rsidP="00F52939">
          <w:pPr>
            <w:spacing w:after="0" w:line="240" w:lineRule="auto"/>
            <w:rPr>
              <w:rFonts w:ascii="Verdana" w:hAnsi="Verdana"/>
            </w:rPr>
          </w:pPr>
        </w:p>
        <w:p w14:paraId="68902325" w14:textId="3F2DD117" w:rsidR="00F52939" w:rsidRDefault="00F52939" w:rsidP="00F52939">
          <w:pPr>
            <w:spacing w:after="0" w:line="240" w:lineRule="auto"/>
            <w:rPr>
              <w:rFonts w:ascii="Verdana" w:hAnsi="Verdana"/>
            </w:rPr>
          </w:pPr>
        </w:p>
        <w:p w14:paraId="4D4DB63D" w14:textId="77777777" w:rsidR="00F52939" w:rsidRDefault="00F52939" w:rsidP="00F52939">
          <w:pPr>
            <w:spacing w:after="0" w:line="240" w:lineRule="auto"/>
            <w:rPr>
              <w:rFonts w:ascii="Verdana" w:hAnsi="Verdana"/>
            </w:rPr>
          </w:pPr>
        </w:p>
        <w:p w14:paraId="676E6168" w14:textId="77777777" w:rsidR="009B389A" w:rsidRDefault="009B389A" w:rsidP="00F52939">
          <w:pPr>
            <w:spacing w:after="0" w:line="240" w:lineRule="auto"/>
            <w:rPr>
              <w:rFonts w:ascii="Verdana" w:hAnsi="Verdana"/>
              <w:color w:val="000000" w:themeColor="text1"/>
              <w:sz w:val="24"/>
              <w:szCs w:val="24"/>
            </w:rPr>
          </w:pPr>
        </w:p>
        <w:p w14:paraId="0BF1A32E" w14:textId="3B5278C1" w:rsidR="00F52939" w:rsidRDefault="677926BC" w:rsidP="7062E278">
          <w:pPr>
            <w:spacing w:after="0" w:line="240" w:lineRule="auto"/>
            <w:jc w:val="center"/>
            <w:rPr>
              <w:rFonts w:ascii="Verdana" w:hAnsi="Verdana"/>
              <w:b/>
              <w:bCs/>
              <w:color w:val="000000" w:themeColor="text1"/>
              <w:sz w:val="32"/>
              <w:szCs w:val="32"/>
            </w:rPr>
          </w:pPr>
          <w:r w:rsidRPr="7062E278">
            <w:rPr>
              <w:rFonts w:ascii="Verdana" w:hAnsi="Verdana"/>
              <w:b/>
              <w:bCs/>
              <w:color w:val="000000" w:themeColor="text1"/>
              <w:sz w:val="28"/>
              <w:szCs w:val="28"/>
            </w:rPr>
            <w:t xml:space="preserve">Propuesta </w:t>
          </w:r>
          <w:r w:rsidR="150A537F" w:rsidRPr="7062E278">
            <w:rPr>
              <w:rFonts w:ascii="Verdana" w:hAnsi="Verdana"/>
              <w:b/>
              <w:bCs/>
              <w:color w:val="000000" w:themeColor="text1"/>
              <w:sz w:val="28"/>
              <w:szCs w:val="28"/>
            </w:rPr>
            <w:t>Técnica</w:t>
          </w:r>
        </w:p>
        <w:p w14:paraId="60327900" w14:textId="498F2F3F" w:rsidR="00F52939" w:rsidRDefault="2981A073" w:rsidP="00F52939">
          <w:pPr>
            <w:spacing w:after="0" w:line="240" w:lineRule="auto"/>
            <w:jc w:val="center"/>
            <w:rPr>
              <w:rFonts w:ascii="Verdana" w:hAnsi="Verdana"/>
              <w:color w:val="000000" w:themeColor="text1"/>
              <w:sz w:val="28"/>
              <w:szCs w:val="28"/>
            </w:rPr>
          </w:pPr>
          <w:r w:rsidRPr="7062E278">
            <w:rPr>
              <w:rFonts w:ascii="Verdana" w:hAnsi="Verdana"/>
              <w:color w:val="000000" w:themeColor="text1"/>
              <w:sz w:val="28"/>
              <w:szCs w:val="28"/>
            </w:rPr>
            <w:t>Guías Metodológicas de Evaluación de Riesgo Físico y Químico aplicadas a la Identificación y Comprobación de Pasivos Ambientales</w:t>
          </w:r>
          <w:r w:rsidR="677926BC" w:rsidRPr="7062E278">
            <w:rPr>
              <w:rFonts w:ascii="Verdana" w:hAnsi="Verdana"/>
              <w:color w:val="000000" w:themeColor="text1"/>
              <w:sz w:val="28"/>
              <w:szCs w:val="28"/>
            </w:rPr>
            <w:t>.</w:t>
          </w:r>
        </w:p>
        <w:p w14:paraId="527249C8" w14:textId="77777777" w:rsidR="00F52939" w:rsidRDefault="00F52939" w:rsidP="00F52939">
          <w:pPr>
            <w:spacing w:after="0" w:line="240" w:lineRule="auto"/>
            <w:rPr>
              <w:rFonts w:ascii="Verdana" w:hAnsi="Verdana"/>
              <w:sz w:val="28"/>
              <w:szCs w:val="28"/>
            </w:rPr>
          </w:pPr>
        </w:p>
        <w:p w14:paraId="214DA5AC" w14:textId="77777777" w:rsidR="006D3EE4" w:rsidRDefault="006D3EE4" w:rsidP="00F52939">
          <w:pPr>
            <w:spacing w:after="0" w:line="240" w:lineRule="auto"/>
            <w:rPr>
              <w:rFonts w:ascii="Verdana" w:hAnsi="Verdana"/>
              <w:sz w:val="28"/>
              <w:szCs w:val="28"/>
            </w:rPr>
          </w:pPr>
        </w:p>
        <w:p w14:paraId="6A01C3AB" w14:textId="57CCEA56" w:rsidR="009B389A" w:rsidRPr="004D0890" w:rsidRDefault="004D0890" w:rsidP="004D0890">
          <w:pPr>
            <w:spacing w:after="0" w:line="240" w:lineRule="auto"/>
            <w:jc w:val="center"/>
            <w:rPr>
              <w:rFonts w:ascii="Verdana" w:hAnsi="Verdana"/>
              <w:sz w:val="24"/>
              <w:szCs w:val="24"/>
            </w:rPr>
          </w:pPr>
          <w:r w:rsidRPr="004D0890">
            <w:rPr>
              <w:rFonts w:ascii="Verdana" w:hAnsi="Verdana"/>
              <w:sz w:val="24"/>
              <w:szCs w:val="24"/>
            </w:rPr>
            <w:t>Equipo Pasivos Ambientales</w:t>
          </w:r>
        </w:p>
        <w:p w14:paraId="688E6864" w14:textId="168BD447" w:rsidR="00F52939" w:rsidRPr="00A01E55" w:rsidRDefault="00A01E55" w:rsidP="00A01E55">
          <w:pPr>
            <w:spacing w:after="0" w:line="240" w:lineRule="auto"/>
            <w:jc w:val="center"/>
            <w:rPr>
              <w:rFonts w:ascii="Verdana" w:hAnsi="Verdana"/>
              <w:sz w:val="24"/>
              <w:szCs w:val="24"/>
            </w:rPr>
          </w:pPr>
          <w:r w:rsidRPr="00A01E55">
            <w:rPr>
              <w:rFonts w:ascii="Verdana" w:hAnsi="Verdana"/>
              <w:sz w:val="24"/>
              <w:szCs w:val="24"/>
            </w:rPr>
            <w:t>Grupo de Gestión Integral de Residuos y Pasivos Ambientales</w:t>
          </w:r>
        </w:p>
        <w:p w14:paraId="5A7C010F" w14:textId="00747596" w:rsidR="00A01E55" w:rsidRPr="00A01E55" w:rsidRDefault="00A01E55" w:rsidP="00A01E55">
          <w:pPr>
            <w:spacing w:after="0" w:line="240" w:lineRule="auto"/>
            <w:jc w:val="center"/>
            <w:rPr>
              <w:rFonts w:ascii="Verdana" w:hAnsi="Verdana"/>
              <w:sz w:val="24"/>
              <w:szCs w:val="24"/>
            </w:rPr>
          </w:pPr>
          <w:r w:rsidRPr="00A01E55">
            <w:rPr>
              <w:rFonts w:ascii="Verdana" w:hAnsi="Verdana"/>
              <w:sz w:val="24"/>
              <w:szCs w:val="24"/>
            </w:rPr>
            <w:t>Dirección de Asuntos Ambientales Sectorial y Urbana</w:t>
          </w:r>
        </w:p>
        <w:p w14:paraId="6BDFAE1A" w14:textId="77777777" w:rsidR="004D0890" w:rsidRPr="004D0890" w:rsidRDefault="004D0890" w:rsidP="004D0890">
          <w:pPr>
            <w:spacing w:after="0" w:line="240" w:lineRule="auto"/>
            <w:ind w:left="1134" w:right="49"/>
            <w:jc w:val="center"/>
            <w:rPr>
              <w:rFonts w:ascii="Verdana" w:eastAsia="Times New Roman" w:hAnsi="Verdana" w:cs="Arial"/>
              <w:bCs/>
              <w:lang w:eastAsia="es-ES"/>
            </w:rPr>
          </w:pPr>
        </w:p>
        <w:p w14:paraId="1A7EFF81" w14:textId="77777777" w:rsidR="004D0890" w:rsidRDefault="004D0890" w:rsidP="004D0890">
          <w:pPr>
            <w:spacing w:after="0" w:line="240" w:lineRule="auto"/>
            <w:ind w:left="1134" w:right="49"/>
            <w:jc w:val="center"/>
            <w:rPr>
              <w:rFonts w:ascii="Verdana" w:eastAsia="Times New Roman" w:hAnsi="Verdana" w:cs="Arial"/>
              <w:bCs/>
              <w:lang w:eastAsia="es-ES"/>
            </w:rPr>
          </w:pPr>
        </w:p>
        <w:p w14:paraId="349772F7" w14:textId="77777777" w:rsidR="00C124F2" w:rsidRDefault="00C124F2" w:rsidP="004D0890">
          <w:pPr>
            <w:spacing w:after="0" w:line="240" w:lineRule="auto"/>
            <w:ind w:left="1134" w:right="49"/>
            <w:jc w:val="center"/>
            <w:rPr>
              <w:rFonts w:ascii="Verdana" w:eastAsia="Times New Roman" w:hAnsi="Verdana" w:cs="Arial"/>
              <w:bCs/>
              <w:lang w:eastAsia="es-ES"/>
            </w:rPr>
          </w:pPr>
        </w:p>
        <w:p w14:paraId="56B62925" w14:textId="77777777" w:rsidR="00C124F2" w:rsidRDefault="00C124F2" w:rsidP="004D0890">
          <w:pPr>
            <w:spacing w:after="0" w:line="240" w:lineRule="auto"/>
            <w:ind w:left="1134" w:right="49"/>
            <w:jc w:val="center"/>
            <w:rPr>
              <w:rFonts w:ascii="Verdana" w:eastAsia="Times New Roman" w:hAnsi="Verdana" w:cs="Arial"/>
              <w:bCs/>
              <w:lang w:eastAsia="es-ES"/>
            </w:rPr>
          </w:pPr>
        </w:p>
        <w:p w14:paraId="0C1801FA" w14:textId="77777777" w:rsidR="00C124F2" w:rsidRDefault="00C124F2" w:rsidP="004D0890">
          <w:pPr>
            <w:spacing w:after="0" w:line="240" w:lineRule="auto"/>
            <w:ind w:left="1134" w:right="49"/>
            <w:jc w:val="center"/>
            <w:rPr>
              <w:rFonts w:ascii="Verdana" w:eastAsia="Times New Roman" w:hAnsi="Verdana" w:cs="Arial"/>
              <w:bCs/>
              <w:lang w:eastAsia="es-ES"/>
            </w:rPr>
          </w:pPr>
        </w:p>
        <w:p w14:paraId="5745F88F" w14:textId="6AF75CFF" w:rsidR="17471DF6" w:rsidRPr="00F52939" w:rsidRDefault="004D0890" w:rsidP="00234BC5">
          <w:pPr>
            <w:spacing w:after="0" w:line="240" w:lineRule="auto"/>
            <w:ind w:left="1134" w:right="49"/>
            <w:jc w:val="center"/>
            <w:rPr>
              <w:rFonts w:ascii="Verdana" w:eastAsia="Times New Roman" w:hAnsi="Verdana" w:cs="Times New Roman"/>
              <w:lang w:eastAsia="es-CO"/>
            </w:rPr>
          </w:pPr>
          <w:r w:rsidRPr="00FA6BB5">
            <w:rPr>
              <w:rFonts w:ascii="Verdana" w:eastAsia="Times New Roman" w:hAnsi="Verdana" w:cs="Arial"/>
              <w:b/>
              <w:lang w:eastAsia="es-ES"/>
            </w:rPr>
            <w:t>Bogotá, D.C., 2025</w:t>
          </w:r>
          <w:r w:rsidR="00AD1563" w:rsidRPr="00F52939">
            <w:rPr>
              <w:rFonts w:ascii="Verdana" w:eastAsia="Times New Roman" w:hAnsi="Verdana" w:cs="Times New Roman"/>
              <w:lang w:eastAsia="es-CO"/>
            </w:rPr>
            <w:br w:type="page"/>
          </w:r>
        </w:p>
      </w:sdtContent>
    </w:sdt>
    <w:sdt>
      <w:sdtPr>
        <w:rPr>
          <w:rFonts w:ascii="Verdana" w:eastAsia="Verdana" w:hAnsi="Verdana" w:cs="Verdana"/>
          <w:b/>
          <w:bCs/>
          <w:noProof/>
          <w:color w:val="auto"/>
          <w:sz w:val="22"/>
          <w:szCs w:val="22"/>
          <w:lang w:eastAsia="en-US"/>
        </w:rPr>
        <w:id w:val="653097612"/>
        <w:docPartObj>
          <w:docPartGallery w:val="Table of Contents"/>
          <w:docPartUnique/>
        </w:docPartObj>
      </w:sdtPr>
      <w:sdtContent>
        <w:p w14:paraId="5953F31E" w14:textId="5165443A" w:rsidR="0093257F" w:rsidRPr="00D61FDA" w:rsidRDefault="39DE083F" w:rsidP="7062E278">
          <w:pPr>
            <w:pStyle w:val="TtuloTDC"/>
            <w:spacing w:before="0" w:line="240" w:lineRule="auto"/>
            <w:jc w:val="both"/>
            <w:rPr>
              <w:rFonts w:ascii="Verdana" w:hAnsi="Verdana"/>
              <w:b/>
              <w:bCs/>
              <w:color w:val="000000" w:themeColor="text1"/>
              <w:sz w:val="22"/>
              <w:szCs w:val="22"/>
              <w:lang w:val="es-MX"/>
            </w:rPr>
          </w:pPr>
          <w:r w:rsidRPr="7062E278">
            <w:rPr>
              <w:rFonts w:ascii="Verdana" w:hAnsi="Verdana"/>
              <w:b/>
              <w:bCs/>
              <w:color w:val="000000" w:themeColor="text1"/>
              <w:sz w:val="22"/>
              <w:szCs w:val="22"/>
              <w:lang w:val="es-MX"/>
            </w:rPr>
            <w:t>Tabla de Contenido</w:t>
          </w:r>
        </w:p>
        <w:p w14:paraId="01226F27" w14:textId="77777777" w:rsidR="002261E7" w:rsidRPr="00D61FDA" w:rsidRDefault="002261E7" w:rsidP="00D61FDA">
          <w:pPr>
            <w:spacing w:after="0" w:line="240" w:lineRule="auto"/>
            <w:jc w:val="both"/>
            <w:rPr>
              <w:rFonts w:ascii="Verdana" w:hAnsi="Verdana"/>
              <w:color w:val="000000" w:themeColor="text1"/>
              <w:lang w:val="es-MX" w:eastAsia="es-CO"/>
            </w:rPr>
          </w:pPr>
        </w:p>
        <w:p w14:paraId="1A232118" w14:textId="422F4C5F" w:rsidR="00D61FDA" w:rsidRPr="00D61FDA" w:rsidRDefault="00D61FDA" w:rsidP="7062E278">
          <w:pPr>
            <w:pStyle w:val="TDC1"/>
            <w:tabs>
              <w:tab w:val="clear" w:pos="8828"/>
              <w:tab w:val="right" w:leader="dot" w:pos="8820"/>
            </w:tabs>
            <w:spacing w:after="0" w:line="240" w:lineRule="auto"/>
            <w:rPr>
              <w:rStyle w:val="Hipervnculo"/>
              <w:kern w:val="2"/>
              <w:lang w:eastAsia="es-CO"/>
              <w14:ligatures w14:val="standardContextual"/>
            </w:rPr>
          </w:pPr>
          <w:r>
            <w:fldChar w:fldCharType="begin"/>
          </w:r>
          <w:r w:rsidR="3ED5A243">
            <w:instrText>TOC \o "1-3" \z \u \h</w:instrText>
          </w:r>
          <w:r>
            <w:fldChar w:fldCharType="separate"/>
          </w:r>
          <w:hyperlink w:anchor="_Toc772783117">
            <w:r w:rsidR="7062E278" w:rsidRPr="7062E278">
              <w:rPr>
                <w:rStyle w:val="Hipervnculo"/>
              </w:rPr>
              <w:t>INTRODUCCIÓN</w:t>
            </w:r>
            <w:r w:rsidR="3ED5A243">
              <w:tab/>
            </w:r>
            <w:r w:rsidR="3ED5A243">
              <w:fldChar w:fldCharType="begin"/>
            </w:r>
            <w:r w:rsidR="3ED5A243">
              <w:instrText>PAGEREF _Toc772783117 \h</w:instrText>
            </w:r>
            <w:r w:rsidR="3ED5A243">
              <w:fldChar w:fldCharType="separate"/>
            </w:r>
            <w:r w:rsidR="7062E278" w:rsidRPr="7062E278">
              <w:rPr>
                <w:rStyle w:val="Hipervnculo"/>
              </w:rPr>
              <w:t>3</w:t>
            </w:r>
            <w:r w:rsidR="3ED5A243">
              <w:fldChar w:fldCharType="end"/>
            </w:r>
          </w:hyperlink>
        </w:p>
        <w:p w14:paraId="50B9631E" w14:textId="543D5452" w:rsidR="00D61FDA" w:rsidRPr="00D61FDA" w:rsidRDefault="7062E278" w:rsidP="7062E278">
          <w:pPr>
            <w:pStyle w:val="TDC1"/>
            <w:tabs>
              <w:tab w:val="clear" w:pos="8828"/>
              <w:tab w:val="left" w:pos="435"/>
              <w:tab w:val="right" w:leader="dot" w:pos="8820"/>
            </w:tabs>
            <w:spacing w:after="0" w:line="240" w:lineRule="auto"/>
            <w:rPr>
              <w:rStyle w:val="Hipervnculo"/>
              <w:kern w:val="2"/>
              <w:lang w:eastAsia="es-CO"/>
              <w14:ligatures w14:val="standardContextual"/>
            </w:rPr>
          </w:pPr>
          <w:hyperlink w:anchor="_Toc257034864">
            <w:r w:rsidRPr="7062E278">
              <w:rPr>
                <w:rStyle w:val="Hipervnculo"/>
              </w:rPr>
              <w:t>1.</w:t>
            </w:r>
            <w:r w:rsidR="00D61FDA">
              <w:tab/>
            </w:r>
            <w:r w:rsidRPr="7062E278">
              <w:rPr>
                <w:rStyle w:val="Hipervnculo"/>
              </w:rPr>
              <w:t>JUSTIFICACIÓN TÉCNICA Y NORMATIVA</w:t>
            </w:r>
            <w:r w:rsidR="00D61FDA">
              <w:tab/>
            </w:r>
            <w:r w:rsidR="00D61FDA">
              <w:fldChar w:fldCharType="begin"/>
            </w:r>
            <w:r w:rsidR="00D61FDA">
              <w:instrText>PAGEREF _Toc257034864 \h</w:instrText>
            </w:r>
            <w:r w:rsidR="00D61FDA">
              <w:fldChar w:fldCharType="separate"/>
            </w:r>
            <w:r w:rsidRPr="7062E278">
              <w:rPr>
                <w:rStyle w:val="Hipervnculo"/>
              </w:rPr>
              <w:t>4</w:t>
            </w:r>
            <w:r w:rsidR="00D61FDA">
              <w:fldChar w:fldCharType="end"/>
            </w:r>
          </w:hyperlink>
        </w:p>
        <w:p w14:paraId="731C6816" w14:textId="6FA713B2" w:rsidR="00D61FDA" w:rsidRPr="00D61FDA" w:rsidRDefault="7062E278" w:rsidP="7062E278">
          <w:pPr>
            <w:pStyle w:val="TDC1"/>
            <w:tabs>
              <w:tab w:val="clear" w:pos="8828"/>
              <w:tab w:val="left" w:pos="435"/>
              <w:tab w:val="right" w:leader="dot" w:pos="8820"/>
            </w:tabs>
            <w:spacing w:after="0" w:line="240" w:lineRule="auto"/>
            <w:rPr>
              <w:rStyle w:val="Hipervnculo"/>
              <w:kern w:val="2"/>
              <w:lang w:eastAsia="es-CO"/>
              <w14:ligatures w14:val="standardContextual"/>
            </w:rPr>
          </w:pPr>
          <w:hyperlink w:anchor="_Toc590325483">
            <w:r w:rsidRPr="7062E278">
              <w:rPr>
                <w:rStyle w:val="Hipervnculo"/>
              </w:rPr>
              <w:t>2.</w:t>
            </w:r>
            <w:r w:rsidR="00D61FDA">
              <w:tab/>
            </w:r>
            <w:r w:rsidRPr="7062E278">
              <w:rPr>
                <w:rStyle w:val="Hipervnculo"/>
              </w:rPr>
              <w:t>PROCESO DE FORMULACIÓN</w:t>
            </w:r>
            <w:r w:rsidR="00D61FDA">
              <w:tab/>
            </w:r>
            <w:r w:rsidR="00D61FDA">
              <w:fldChar w:fldCharType="begin"/>
            </w:r>
            <w:r w:rsidR="00D61FDA">
              <w:instrText>PAGEREF _Toc590325483 \h</w:instrText>
            </w:r>
            <w:r w:rsidR="00D61FDA">
              <w:fldChar w:fldCharType="separate"/>
            </w:r>
            <w:r w:rsidRPr="7062E278">
              <w:rPr>
                <w:rStyle w:val="Hipervnculo"/>
              </w:rPr>
              <w:t>6</w:t>
            </w:r>
            <w:r w:rsidR="00D61FDA">
              <w:fldChar w:fldCharType="end"/>
            </w:r>
          </w:hyperlink>
        </w:p>
        <w:p w14:paraId="23D20D4E" w14:textId="56EAB3C0" w:rsidR="00D61FDA" w:rsidRPr="00D61FDA" w:rsidRDefault="7062E278" w:rsidP="7062E278">
          <w:pPr>
            <w:pStyle w:val="TDC2"/>
            <w:tabs>
              <w:tab w:val="clear" w:pos="8828"/>
              <w:tab w:val="left" w:pos="600"/>
              <w:tab w:val="right" w:leader="dot" w:pos="8820"/>
            </w:tabs>
            <w:spacing w:after="0" w:line="240" w:lineRule="auto"/>
            <w:rPr>
              <w:rStyle w:val="Hipervnculo"/>
              <w:kern w:val="2"/>
              <w:lang w:eastAsia="es-CO"/>
              <w14:ligatures w14:val="standardContextual"/>
            </w:rPr>
          </w:pPr>
          <w:hyperlink w:anchor="_Toc1646352105">
            <w:r w:rsidRPr="7062E278">
              <w:rPr>
                <w:rStyle w:val="Hipervnculo"/>
              </w:rPr>
              <w:t>2.1.</w:t>
            </w:r>
            <w:r w:rsidR="00D61FDA">
              <w:tab/>
            </w:r>
            <w:r w:rsidRPr="7062E278">
              <w:rPr>
                <w:rStyle w:val="Hipervnculo"/>
              </w:rPr>
              <w:t>Guía Metodológica de Evaluación de Riesgo Físico Aplicada a la Identificación y Comprobación de Pasivos Ambientales</w:t>
            </w:r>
            <w:r w:rsidR="00D61FDA">
              <w:tab/>
            </w:r>
            <w:r w:rsidR="00D61FDA">
              <w:fldChar w:fldCharType="begin"/>
            </w:r>
            <w:r w:rsidR="00D61FDA">
              <w:instrText>PAGEREF _Toc1646352105 \h</w:instrText>
            </w:r>
            <w:r w:rsidR="00D61FDA">
              <w:fldChar w:fldCharType="separate"/>
            </w:r>
            <w:r w:rsidRPr="7062E278">
              <w:rPr>
                <w:rStyle w:val="Hipervnculo"/>
              </w:rPr>
              <w:t>6</w:t>
            </w:r>
            <w:r w:rsidR="00D61FDA">
              <w:fldChar w:fldCharType="end"/>
            </w:r>
          </w:hyperlink>
        </w:p>
        <w:p w14:paraId="4C551FCF" w14:textId="0973C202" w:rsidR="00D61FDA" w:rsidRPr="00D61FDA" w:rsidRDefault="7062E278" w:rsidP="7062E278">
          <w:pPr>
            <w:pStyle w:val="TDC2"/>
            <w:tabs>
              <w:tab w:val="clear" w:pos="8828"/>
              <w:tab w:val="left" w:pos="600"/>
              <w:tab w:val="right" w:leader="dot" w:pos="8820"/>
            </w:tabs>
            <w:spacing w:after="0" w:line="240" w:lineRule="auto"/>
            <w:rPr>
              <w:rStyle w:val="Hipervnculo"/>
              <w:kern w:val="2"/>
              <w:lang w:eastAsia="es-CO"/>
              <w14:ligatures w14:val="standardContextual"/>
            </w:rPr>
          </w:pPr>
          <w:hyperlink w:anchor="_Toc1596762436">
            <w:r w:rsidRPr="7062E278">
              <w:rPr>
                <w:rStyle w:val="Hipervnculo"/>
              </w:rPr>
              <w:t>2.2.</w:t>
            </w:r>
            <w:r w:rsidR="00D61FDA">
              <w:tab/>
            </w:r>
            <w:r w:rsidRPr="7062E278">
              <w:rPr>
                <w:rStyle w:val="Hipervnculo"/>
              </w:rPr>
              <w:t>Guía Metodología de Evaluación de Riesgo Químico Aplicada a la Identificación y Comprobación de Pasivos Ambientales</w:t>
            </w:r>
            <w:r w:rsidR="00D61FDA">
              <w:tab/>
            </w:r>
            <w:r w:rsidR="00D61FDA">
              <w:fldChar w:fldCharType="begin"/>
            </w:r>
            <w:r w:rsidR="00D61FDA">
              <w:instrText>PAGEREF _Toc1596762436 \h</w:instrText>
            </w:r>
            <w:r w:rsidR="00D61FDA">
              <w:fldChar w:fldCharType="separate"/>
            </w:r>
            <w:r w:rsidRPr="7062E278">
              <w:rPr>
                <w:rStyle w:val="Hipervnculo"/>
              </w:rPr>
              <w:t>6</w:t>
            </w:r>
            <w:r w:rsidR="00D61FDA">
              <w:fldChar w:fldCharType="end"/>
            </w:r>
          </w:hyperlink>
        </w:p>
        <w:p w14:paraId="78B2240F" w14:textId="1D393E3C" w:rsidR="00D61FDA" w:rsidRPr="00D61FDA" w:rsidRDefault="7062E278" w:rsidP="7062E278">
          <w:pPr>
            <w:pStyle w:val="TDC1"/>
            <w:tabs>
              <w:tab w:val="clear" w:pos="8828"/>
              <w:tab w:val="left" w:pos="435"/>
              <w:tab w:val="right" w:leader="dot" w:pos="8820"/>
            </w:tabs>
            <w:spacing w:after="0" w:line="240" w:lineRule="auto"/>
            <w:rPr>
              <w:rStyle w:val="Hipervnculo"/>
              <w:kern w:val="2"/>
              <w:lang w:eastAsia="es-CO"/>
              <w14:ligatures w14:val="standardContextual"/>
            </w:rPr>
          </w:pPr>
          <w:hyperlink w:anchor="_Toc1570414826">
            <w:r w:rsidRPr="7062E278">
              <w:rPr>
                <w:rStyle w:val="Hipervnculo"/>
              </w:rPr>
              <w:t>3.</w:t>
            </w:r>
            <w:r w:rsidR="00D61FDA">
              <w:tab/>
            </w:r>
            <w:r w:rsidRPr="7062E278">
              <w:rPr>
                <w:rStyle w:val="Hipervnculo"/>
              </w:rPr>
              <w:t>CONTENIDO DE LAS METODOLOGÍAS PROPUESTAS</w:t>
            </w:r>
            <w:r w:rsidR="00D61FDA">
              <w:tab/>
            </w:r>
            <w:r w:rsidR="00D61FDA">
              <w:fldChar w:fldCharType="begin"/>
            </w:r>
            <w:r w:rsidR="00D61FDA">
              <w:instrText>PAGEREF _Toc1570414826 \h</w:instrText>
            </w:r>
            <w:r w:rsidR="00D61FDA">
              <w:fldChar w:fldCharType="separate"/>
            </w:r>
            <w:r w:rsidRPr="7062E278">
              <w:rPr>
                <w:rStyle w:val="Hipervnculo"/>
              </w:rPr>
              <w:t>7</w:t>
            </w:r>
            <w:r w:rsidR="00D61FDA">
              <w:fldChar w:fldCharType="end"/>
            </w:r>
          </w:hyperlink>
        </w:p>
        <w:p w14:paraId="651E47D0" w14:textId="19B8C3DD" w:rsidR="00D61FDA" w:rsidRPr="00D61FDA" w:rsidRDefault="7062E278" w:rsidP="7062E278">
          <w:pPr>
            <w:pStyle w:val="TDC2"/>
            <w:tabs>
              <w:tab w:val="clear" w:pos="8828"/>
              <w:tab w:val="left" w:pos="600"/>
              <w:tab w:val="right" w:leader="dot" w:pos="8820"/>
            </w:tabs>
            <w:spacing w:after="0" w:line="240" w:lineRule="auto"/>
            <w:rPr>
              <w:rStyle w:val="Hipervnculo"/>
              <w:kern w:val="2"/>
              <w:lang w:eastAsia="es-CO"/>
              <w14:ligatures w14:val="standardContextual"/>
            </w:rPr>
          </w:pPr>
          <w:hyperlink w:anchor="_Toc1571458027">
            <w:r w:rsidRPr="7062E278">
              <w:rPr>
                <w:rStyle w:val="Hipervnculo"/>
              </w:rPr>
              <w:t>3.1.</w:t>
            </w:r>
            <w:r w:rsidR="00D61FDA">
              <w:tab/>
            </w:r>
            <w:r w:rsidRPr="7062E278">
              <w:rPr>
                <w:rStyle w:val="Hipervnculo"/>
              </w:rPr>
              <w:t>Guía Metodológica de Evaluación de Riesgo Físico Aplicada a la Identificación y Comprobación de Pasivos Ambientales</w:t>
            </w:r>
            <w:r w:rsidR="00D61FDA">
              <w:tab/>
            </w:r>
            <w:r w:rsidR="00D61FDA">
              <w:fldChar w:fldCharType="begin"/>
            </w:r>
            <w:r w:rsidR="00D61FDA">
              <w:instrText>PAGEREF _Toc1571458027 \h</w:instrText>
            </w:r>
            <w:r w:rsidR="00D61FDA">
              <w:fldChar w:fldCharType="separate"/>
            </w:r>
            <w:r w:rsidRPr="7062E278">
              <w:rPr>
                <w:rStyle w:val="Hipervnculo"/>
              </w:rPr>
              <w:t>7</w:t>
            </w:r>
            <w:r w:rsidR="00D61FDA">
              <w:fldChar w:fldCharType="end"/>
            </w:r>
          </w:hyperlink>
        </w:p>
        <w:p w14:paraId="55B5D3D9" w14:textId="22241C65" w:rsidR="00D61FDA" w:rsidRPr="00D61FDA" w:rsidRDefault="7062E278" w:rsidP="7062E278">
          <w:pPr>
            <w:pStyle w:val="TDC2"/>
            <w:tabs>
              <w:tab w:val="clear" w:pos="8828"/>
              <w:tab w:val="left" w:pos="600"/>
              <w:tab w:val="right" w:leader="dot" w:pos="8820"/>
            </w:tabs>
            <w:spacing w:after="0" w:line="240" w:lineRule="auto"/>
            <w:rPr>
              <w:rStyle w:val="Hipervnculo"/>
              <w:kern w:val="2"/>
              <w:lang w:eastAsia="es-CO"/>
              <w14:ligatures w14:val="standardContextual"/>
            </w:rPr>
          </w:pPr>
          <w:hyperlink w:anchor="_Toc1013197608">
            <w:r w:rsidRPr="7062E278">
              <w:rPr>
                <w:rStyle w:val="Hipervnculo"/>
              </w:rPr>
              <w:t>3.2.</w:t>
            </w:r>
            <w:r w:rsidR="00D61FDA">
              <w:tab/>
            </w:r>
            <w:r w:rsidRPr="7062E278">
              <w:rPr>
                <w:rStyle w:val="Hipervnculo"/>
              </w:rPr>
              <w:t>Guía Metodología de Evaluación de Riesgo Químico Aplicada a la Identificación y Comprobación de Pasivos Ambientales</w:t>
            </w:r>
            <w:r w:rsidR="00D61FDA">
              <w:tab/>
            </w:r>
            <w:r w:rsidR="00D61FDA">
              <w:fldChar w:fldCharType="begin"/>
            </w:r>
            <w:r w:rsidR="00D61FDA">
              <w:instrText>PAGEREF _Toc1013197608 \h</w:instrText>
            </w:r>
            <w:r w:rsidR="00D61FDA">
              <w:fldChar w:fldCharType="separate"/>
            </w:r>
            <w:r w:rsidRPr="7062E278">
              <w:rPr>
                <w:rStyle w:val="Hipervnculo"/>
              </w:rPr>
              <w:t>7</w:t>
            </w:r>
            <w:r w:rsidR="00D61FDA">
              <w:fldChar w:fldCharType="end"/>
            </w:r>
          </w:hyperlink>
        </w:p>
        <w:p w14:paraId="3B8D0B24" w14:textId="51E038F9" w:rsidR="00D61FDA" w:rsidRPr="00D61FDA" w:rsidRDefault="7062E278" w:rsidP="7062E278">
          <w:pPr>
            <w:pStyle w:val="TDC1"/>
            <w:tabs>
              <w:tab w:val="clear" w:pos="8828"/>
              <w:tab w:val="left" w:pos="435"/>
              <w:tab w:val="right" w:leader="dot" w:pos="8820"/>
            </w:tabs>
            <w:spacing w:after="0" w:line="240" w:lineRule="auto"/>
            <w:rPr>
              <w:rStyle w:val="Hipervnculo"/>
              <w:kern w:val="2"/>
              <w:lang w:eastAsia="es-CO"/>
              <w14:ligatures w14:val="standardContextual"/>
            </w:rPr>
          </w:pPr>
          <w:hyperlink w:anchor="_Toc1919259259">
            <w:r w:rsidRPr="7062E278">
              <w:rPr>
                <w:rStyle w:val="Hipervnculo"/>
              </w:rPr>
              <w:t>4.</w:t>
            </w:r>
            <w:r w:rsidR="00D61FDA">
              <w:tab/>
            </w:r>
            <w:r w:rsidRPr="7062E278">
              <w:rPr>
                <w:rStyle w:val="Hipervnculo"/>
              </w:rPr>
              <w:t>ANEXO – PROPUESTA DE RESOLUCIÓN</w:t>
            </w:r>
            <w:r w:rsidR="00D61FDA">
              <w:tab/>
            </w:r>
            <w:r w:rsidR="00D61FDA">
              <w:fldChar w:fldCharType="begin"/>
            </w:r>
            <w:r w:rsidR="00D61FDA">
              <w:instrText>PAGEREF _Toc1919259259 \h</w:instrText>
            </w:r>
            <w:r w:rsidR="00D61FDA">
              <w:fldChar w:fldCharType="separate"/>
            </w:r>
            <w:r w:rsidRPr="7062E278">
              <w:rPr>
                <w:rStyle w:val="Hipervnculo"/>
              </w:rPr>
              <w:t>9</w:t>
            </w:r>
            <w:r w:rsidR="00D61FDA">
              <w:fldChar w:fldCharType="end"/>
            </w:r>
          </w:hyperlink>
        </w:p>
        <w:p w14:paraId="2CF13FB8" w14:textId="51647F1B" w:rsidR="00D61FDA" w:rsidRPr="00D61FDA" w:rsidRDefault="7062E278" w:rsidP="7062E278">
          <w:pPr>
            <w:pStyle w:val="TDC1"/>
            <w:tabs>
              <w:tab w:val="clear" w:pos="8828"/>
              <w:tab w:val="left" w:pos="435"/>
              <w:tab w:val="right" w:leader="dot" w:pos="8820"/>
            </w:tabs>
            <w:spacing w:after="0" w:line="240" w:lineRule="auto"/>
            <w:rPr>
              <w:rStyle w:val="Hipervnculo"/>
              <w:kern w:val="2"/>
              <w:lang w:eastAsia="es-CO"/>
              <w14:ligatures w14:val="standardContextual"/>
            </w:rPr>
          </w:pPr>
          <w:hyperlink w:anchor="_Toc1538250087">
            <w:r w:rsidRPr="7062E278">
              <w:rPr>
                <w:rStyle w:val="Hipervnculo"/>
              </w:rPr>
              <w:t>5.</w:t>
            </w:r>
            <w:r w:rsidR="00D61FDA">
              <w:tab/>
            </w:r>
            <w:r w:rsidRPr="7062E278">
              <w:rPr>
                <w:rStyle w:val="Hipervnculo"/>
              </w:rPr>
              <w:t>RECOMENDACIONES</w:t>
            </w:r>
            <w:r w:rsidR="00D61FDA">
              <w:tab/>
            </w:r>
            <w:r w:rsidR="00D61FDA">
              <w:fldChar w:fldCharType="begin"/>
            </w:r>
            <w:r w:rsidR="00D61FDA">
              <w:instrText>PAGEREF _Toc1538250087 \h</w:instrText>
            </w:r>
            <w:r w:rsidR="00D61FDA">
              <w:fldChar w:fldCharType="separate"/>
            </w:r>
            <w:r w:rsidRPr="7062E278">
              <w:rPr>
                <w:rStyle w:val="Hipervnculo"/>
              </w:rPr>
              <w:t>10</w:t>
            </w:r>
            <w:r w:rsidR="00D61FDA">
              <w:fldChar w:fldCharType="end"/>
            </w:r>
          </w:hyperlink>
        </w:p>
        <w:p w14:paraId="3E262EF1" w14:textId="56B4D46F" w:rsidR="00D61FDA" w:rsidRPr="00D61FDA" w:rsidRDefault="7062E278" w:rsidP="7062E278">
          <w:pPr>
            <w:pStyle w:val="TDC1"/>
            <w:tabs>
              <w:tab w:val="clear" w:pos="8828"/>
              <w:tab w:val="left" w:pos="435"/>
              <w:tab w:val="right" w:leader="dot" w:pos="8820"/>
            </w:tabs>
            <w:spacing w:after="0" w:line="240" w:lineRule="auto"/>
            <w:rPr>
              <w:rStyle w:val="Hipervnculo"/>
              <w:kern w:val="2"/>
              <w:lang w:eastAsia="es-CO"/>
              <w14:ligatures w14:val="standardContextual"/>
            </w:rPr>
          </w:pPr>
          <w:hyperlink w:anchor="_Toc888921727">
            <w:r w:rsidRPr="7062E278">
              <w:rPr>
                <w:rStyle w:val="Hipervnculo"/>
              </w:rPr>
              <w:t>6.</w:t>
            </w:r>
            <w:r w:rsidR="00D61FDA">
              <w:tab/>
            </w:r>
            <w:r w:rsidRPr="7062E278">
              <w:rPr>
                <w:rStyle w:val="Hipervnculo"/>
              </w:rPr>
              <w:t>BIBLIOGRAFIA</w:t>
            </w:r>
            <w:r w:rsidR="00D61FDA">
              <w:tab/>
            </w:r>
            <w:r w:rsidR="00D61FDA">
              <w:fldChar w:fldCharType="begin"/>
            </w:r>
            <w:r w:rsidR="00D61FDA">
              <w:instrText>PAGEREF _Toc888921727 \h</w:instrText>
            </w:r>
            <w:r w:rsidR="00D61FDA">
              <w:fldChar w:fldCharType="separate"/>
            </w:r>
            <w:r w:rsidRPr="7062E278">
              <w:rPr>
                <w:rStyle w:val="Hipervnculo"/>
              </w:rPr>
              <w:t>11</w:t>
            </w:r>
            <w:r w:rsidR="00D61FDA">
              <w:fldChar w:fldCharType="end"/>
            </w:r>
          </w:hyperlink>
          <w:r w:rsidR="00D61FDA">
            <w:fldChar w:fldCharType="end"/>
          </w:r>
        </w:p>
      </w:sdtContent>
    </w:sdt>
    <w:p w14:paraId="22F701E9" w14:textId="30FD0020" w:rsidR="3ED5A243" w:rsidRPr="00D61FDA" w:rsidRDefault="3ED5A243" w:rsidP="00D61FDA">
      <w:pPr>
        <w:pStyle w:val="TDC1"/>
        <w:tabs>
          <w:tab w:val="clear" w:pos="8828"/>
          <w:tab w:val="left" w:pos="435"/>
          <w:tab w:val="right" w:leader="dot" w:pos="8820"/>
        </w:tabs>
        <w:spacing w:after="0" w:line="240" w:lineRule="auto"/>
        <w:rPr>
          <w:rStyle w:val="Hipervnculo"/>
          <w:color w:val="000000" w:themeColor="text1"/>
        </w:rPr>
      </w:pPr>
    </w:p>
    <w:p w14:paraId="04A2A4B0" w14:textId="55788DE9" w:rsidR="00273CA9" w:rsidRPr="00D61FDA" w:rsidRDefault="00273CA9" w:rsidP="00D61FDA">
      <w:pPr>
        <w:spacing w:after="0" w:line="240" w:lineRule="auto"/>
        <w:jc w:val="both"/>
        <w:rPr>
          <w:rFonts w:ascii="Verdana" w:hAnsi="Verdana"/>
        </w:rPr>
      </w:pPr>
      <w:r w:rsidRPr="00D61FDA">
        <w:rPr>
          <w:rFonts w:ascii="Verdana" w:hAnsi="Verdana"/>
        </w:rPr>
        <w:br w:type="page"/>
      </w:r>
    </w:p>
    <w:p w14:paraId="3414BCA9" w14:textId="77777777" w:rsidR="002261E7" w:rsidRPr="00F52939" w:rsidRDefault="002261E7" w:rsidP="00273CA9">
      <w:pPr>
        <w:spacing w:after="0" w:line="240" w:lineRule="auto"/>
        <w:rPr>
          <w:rFonts w:ascii="Verdana" w:hAnsi="Verdana"/>
        </w:rPr>
      </w:pPr>
    </w:p>
    <w:p w14:paraId="616A77B8" w14:textId="485A9439" w:rsidR="00052AA2" w:rsidRPr="00F52939" w:rsidRDefault="6570586A" w:rsidP="00273CA9">
      <w:pPr>
        <w:pStyle w:val="Ttulo1"/>
        <w:spacing w:before="0" w:line="240" w:lineRule="auto"/>
        <w:rPr>
          <w:rFonts w:ascii="Verdana" w:eastAsia="Verdana" w:hAnsi="Verdana" w:cs="Verdana"/>
          <w:sz w:val="22"/>
          <w:szCs w:val="22"/>
          <w:lang w:val="es-ES"/>
        </w:rPr>
      </w:pPr>
      <w:bookmarkStart w:id="0" w:name="_Toc772783117"/>
      <w:r w:rsidRPr="0A0E5066">
        <w:rPr>
          <w:rFonts w:ascii="Verdana" w:eastAsia="Verdana" w:hAnsi="Verdana" w:cs="Verdana"/>
          <w:sz w:val="22"/>
          <w:szCs w:val="22"/>
          <w:lang w:val="es-ES"/>
        </w:rPr>
        <w:t>INTRODUCCIÓN</w:t>
      </w:r>
      <w:r w:rsidR="1167C27A" w:rsidRPr="0A0E5066">
        <w:rPr>
          <w:rFonts w:ascii="Verdana" w:eastAsia="Verdana" w:hAnsi="Verdana" w:cs="Verdana"/>
          <w:sz w:val="22"/>
          <w:szCs w:val="22"/>
          <w:lang w:val="es-ES"/>
        </w:rPr>
        <w:t xml:space="preserve"> GENERAL</w:t>
      </w:r>
      <w:bookmarkEnd w:id="0"/>
    </w:p>
    <w:p w14:paraId="713A3E7E" w14:textId="77777777" w:rsidR="00273CA9" w:rsidRPr="00B87DD5" w:rsidRDefault="00273CA9" w:rsidP="00273CA9">
      <w:pPr>
        <w:spacing w:after="0" w:line="240" w:lineRule="auto"/>
        <w:jc w:val="both"/>
        <w:rPr>
          <w:rFonts w:ascii="Verdana" w:eastAsia="Verdana" w:hAnsi="Verdana" w:cs="Verdana"/>
          <w:color w:val="EE0000"/>
          <w:lang w:val="es-ES"/>
        </w:rPr>
      </w:pPr>
    </w:p>
    <w:p w14:paraId="7711A62A" w14:textId="493A247C" w:rsidR="038F31F0" w:rsidRDefault="038F31F0" w:rsidP="7062E278">
      <w:pPr>
        <w:spacing w:after="0" w:line="257" w:lineRule="auto"/>
        <w:jc w:val="both"/>
      </w:pPr>
      <w:r w:rsidRPr="7062E278">
        <w:rPr>
          <w:rFonts w:ascii="Verdana" w:eastAsia="Verdana" w:hAnsi="Verdana" w:cs="Verdana"/>
          <w:lang w:val="es"/>
        </w:rPr>
        <w:t xml:space="preserve">La guía técnica para la implementación de la evaluación de riesgo de sitios afectados ambientalmente se formula como una herramienta para ser aplicada en los procesos de identificación y comprobación de áreas que pueden ser susceptibles de configurarse pasivos ambientales, debido al desarrollo las actividades antrópicas que no cuentan con un instrumento de control ambiental o sectorial que garantice su seguimiento, y que presuntamente han generado alguna afectación ambiental, la cual a su vez puede representar un riesgo para la salud humana o el ambiente. </w:t>
      </w:r>
    </w:p>
    <w:p w14:paraId="794DF372" w14:textId="53808372" w:rsidR="038F31F0" w:rsidRDefault="038F31F0" w:rsidP="7062E278">
      <w:pPr>
        <w:spacing w:after="0" w:line="257" w:lineRule="auto"/>
        <w:jc w:val="both"/>
      </w:pPr>
      <w:r w:rsidRPr="7062E278">
        <w:rPr>
          <w:rFonts w:ascii="Verdana" w:eastAsia="Verdana" w:hAnsi="Verdana" w:cs="Verdana"/>
          <w:lang w:val="es"/>
        </w:rPr>
        <w:t xml:space="preserve"> </w:t>
      </w:r>
    </w:p>
    <w:p w14:paraId="1EFDF926" w14:textId="4FF93640" w:rsidR="038F31F0" w:rsidRDefault="038F31F0" w:rsidP="7062E278">
      <w:pPr>
        <w:spacing w:after="0" w:line="257" w:lineRule="auto"/>
        <w:jc w:val="both"/>
      </w:pPr>
      <w:r w:rsidRPr="7062E278">
        <w:rPr>
          <w:rFonts w:ascii="Verdana" w:eastAsia="Verdana" w:hAnsi="Verdana" w:cs="Verdana"/>
          <w:lang w:val="es"/>
        </w:rPr>
        <w:t>En este sentido, la guía se enfoca en el desarrollo técnico de la metodología para evaluación de riesgo, considerando que el riesgo puede estar asociado a la presencia de sustancias químicas tóxicas o a movimientos en masa; por lo cual se han generado dos documentos orientados a evaluación de riesgo químico y evaluación de riesgo físico.</w:t>
      </w:r>
    </w:p>
    <w:p w14:paraId="587CCE77" w14:textId="569BF4CE" w:rsidR="038F31F0" w:rsidRDefault="038F31F0" w:rsidP="7062E278">
      <w:pPr>
        <w:spacing w:after="0" w:line="257" w:lineRule="auto"/>
        <w:jc w:val="both"/>
      </w:pPr>
      <w:r w:rsidRPr="7062E278">
        <w:rPr>
          <w:rFonts w:ascii="Verdana" w:eastAsia="Verdana" w:hAnsi="Verdana" w:cs="Verdana"/>
          <w:lang w:val="es"/>
        </w:rPr>
        <w:t xml:space="preserve"> </w:t>
      </w:r>
    </w:p>
    <w:p w14:paraId="5D826DFF" w14:textId="2C7FA980" w:rsidR="038F31F0" w:rsidRDefault="038F31F0" w:rsidP="7062E278">
      <w:pPr>
        <w:spacing w:after="0" w:line="257" w:lineRule="auto"/>
        <w:jc w:val="both"/>
      </w:pPr>
      <w:r w:rsidRPr="7062E278">
        <w:rPr>
          <w:rFonts w:ascii="Verdana" w:eastAsia="Verdana" w:hAnsi="Verdana" w:cs="Verdana"/>
          <w:lang w:val="es"/>
        </w:rPr>
        <w:t>Asimismo, esta metodología, da alcance a los lineamientos establecidos en el Artículo 8 de la Ley 2327 de 2023, y al Decreto Único Reglamentario 1076 de 2015 del Ministerio de Ambiente y Desarrollo Sostenible; en los cuales se enuncia:</w:t>
      </w:r>
    </w:p>
    <w:p w14:paraId="63411479" w14:textId="53CEFEE9" w:rsidR="038F31F0" w:rsidRDefault="038F31F0" w:rsidP="7062E278">
      <w:pPr>
        <w:spacing w:after="0" w:line="257" w:lineRule="auto"/>
        <w:jc w:val="both"/>
      </w:pPr>
      <w:r w:rsidRPr="7062E278">
        <w:rPr>
          <w:rFonts w:ascii="Verdana" w:eastAsia="Verdana" w:hAnsi="Verdana" w:cs="Verdana"/>
          <w:lang w:val="es-ES"/>
        </w:rPr>
        <w:t xml:space="preserve"> </w:t>
      </w:r>
    </w:p>
    <w:p w14:paraId="583A88D9" w14:textId="357F2EC5" w:rsidR="038F31F0" w:rsidRDefault="038F31F0" w:rsidP="7062E278">
      <w:pPr>
        <w:spacing w:after="0" w:line="257" w:lineRule="auto"/>
        <w:ind w:left="708"/>
        <w:jc w:val="both"/>
      </w:pPr>
      <w:r w:rsidRPr="7062E278">
        <w:rPr>
          <w:rFonts w:ascii="Verdana" w:eastAsia="Verdana" w:hAnsi="Verdana" w:cs="Verdana"/>
          <w:b/>
          <w:bCs/>
          <w:i/>
          <w:iCs/>
          <w:lang w:val="es"/>
        </w:rPr>
        <w:t>LEY 2327 de 2023. ARTÍCULO 8. Identificación y comprobación de pasivos ambientales.</w:t>
      </w:r>
      <w:r w:rsidRPr="7062E278">
        <w:rPr>
          <w:rFonts w:ascii="Verdana" w:eastAsia="Verdana" w:hAnsi="Verdana" w:cs="Verdana"/>
          <w:i/>
          <w:iCs/>
          <w:lang w:val="es"/>
        </w:rPr>
        <w:t xml:space="preserve"> En los casos en los que las autoridades ambientales identifiquen la existencia de un área en sospecha de tener pasivos ambientales, tendrán que adelantar los estudios preliminares de riesgos que sean necesarios para determinar la configuración del pasivo ambiental, teniendo en cuenta una metodología técnica de referencia y criterios establecidos por el Ministerio de Ambiente y Desarrollo Sostenible.</w:t>
      </w:r>
    </w:p>
    <w:p w14:paraId="7E8B3194" w14:textId="3BCE7A3F" w:rsidR="038F31F0" w:rsidRDefault="038F31F0" w:rsidP="7062E278">
      <w:pPr>
        <w:spacing w:after="0" w:line="257" w:lineRule="auto"/>
        <w:ind w:left="708"/>
        <w:jc w:val="both"/>
      </w:pPr>
      <w:r w:rsidRPr="7062E278">
        <w:rPr>
          <w:rFonts w:ascii="Verdana" w:eastAsia="Verdana" w:hAnsi="Verdana" w:cs="Verdana"/>
          <w:i/>
          <w:iCs/>
          <w:lang w:val="es-ES"/>
        </w:rPr>
        <w:t xml:space="preserve"> </w:t>
      </w:r>
    </w:p>
    <w:p w14:paraId="4435DC5B" w14:textId="37D7510C" w:rsidR="038F31F0" w:rsidRDefault="038F31F0" w:rsidP="7062E278">
      <w:pPr>
        <w:spacing w:after="0" w:line="257" w:lineRule="auto"/>
        <w:ind w:left="708"/>
        <w:jc w:val="both"/>
      </w:pPr>
      <w:r w:rsidRPr="7062E278">
        <w:rPr>
          <w:rFonts w:ascii="Verdana" w:eastAsia="Verdana" w:hAnsi="Verdana" w:cs="Verdana"/>
          <w:i/>
          <w:iCs/>
          <w:lang w:val="es-ES"/>
        </w:rPr>
        <w:t xml:space="preserve">De configurarse el pasivo ambiental, la autoridad ambiental competente deberá </w:t>
      </w:r>
      <w:proofErr w:type="gramStart"/>
      <w:r w:rsidRPr="7062E278">
        <w:rPr>
          <w:rFonts w:ascii="Verdana" w:eastAsia="Verdana" w:hAnsi="Verdana" w:cs="Verdana"/>
          <w:i/>
          <w:iCs/>
          <w:lang w:val="es-ES"/>
        </w:rPr>
        <w:t>proceder a identificar</w:t>
      </w:r>
      <w:proofErr w:type="gramEnd"/>
      <w:r w:rsidRPr="7062E278">
        <w:rPr>
          <w:rFonts w:ascii="Verdana" w:eastAsia="Verdana" w:hAnsi="Verdana" w:cs="Verdana"/>
          <w:i/>
          <w:iCs/>
          <w:lang w:val="es-ES"/>
        </w:rPr>
        <w:t xml:space="preserve">, con las metodologías establecidas para tal fin al presunto generador </w:t>
      </w:r>
      <w:proofErr w:type="gramStart"/>
      <w:r w:rsidRPr="7062E278">
        <w:rPr>
          <w:rFonts w:ascii="Verdana" w:eastAsia="Verdana" w:hAnsi="Verdana" w:cs="Verdana"/>
          <w:i/>
          <w:iCs/>
          <w:lang w:val="es-ES"/>
        </w:rPr>
        <w:t>del mismo</w:t>
      </w:r>
      <w:proofErr w:type="gramEnd"/>
      <w:r w:rsidRPr="7062E278">
        <w:rPr>
          <w:rFonts w:ascii="Verdana" w:eastAsia="Verdana" w:hAnsi="Verdana" w:cs="Verdana"/>
          <w:i/>
          <w:iCs/>
          <w:lang w:val="es-ES"/>
        </w:rPr>
        <w:t xml:space="preserve"> e iniciar las acciones necesarias para su intervención, sin perjuicio de la adopción de las medidas preventivas y sancionatorias a las que haya lugar…”</w:t>
      </w:r>
    </w:p>
    <w:p w14:paraId="13CCA589" w14:textId="3D745442" w:rsidR="7062E278" w:rsidRDefault="7062E278" w:rsidP="7062E278">
      <w:pPr>
        <w:spacing w:after="0" w:line="240" w:lineRule="auto"/>
        <w:jc w:val="both"/>
        <w:rPr>
          <w:rFonts w:ascii="Verdana" w:eastAsia="Verdana" w:hAnsi="Verdana" w:cs="Verdana"/>
          <w:color w:val="EE0000"/>
          <w:lang w:val="es-ES"/>
        </w:rPr>
      </w:pPr>
    </w:p>
    <w:p w14:paraId="5BEDD5AA" w14:textId="66460011" w:rsidR="009E5D77" w:rsidRDefault="009E5D77">
      <w:pPr>
        <w:rPr>
          <w:rFonts w:ascii="Verdana" w:eastAsia="Verdana" w:hAnsi="Verdana" w:cs="Verdana"/>
          <w:lang w:val="es-ES"/>
        </w:rPr>
      </w:pPr>
      <w:r>
        <w:rPr>
          <w:rFonts w:ascii="Verdana" w:eastAsia="Verdana" w:hAnsi="Verdana" w:cs="Verdana"/>
          <w:lang w:val="es-ES"/>
        </w:rPr>
        <w:br w:type="page"/>
      </w:r>
    </w:p>
    <w:p w14:paraId="267D7933" w14:textId="77777777" w:rsidR="5622C358" w:rsidRPr="00F52939" w:rsidRDefault="5622C358" w:rsidP="00F52939">
      <w:pPr>
        <w:spacing w:after="0" w:line="240" w:lineRule="auto"/>
        <w:jc w:val="both"/>
        <w:rPr>
          <w:rFonts w:ascii="Verdana" w:eastAsia="Verdana" w:hAnsi="Verdana" w:cs="Verdana"/>
          <w:lang w:val="es-ES"/>
        </w:rPr>
      </w:pPr>
    </w:p>
    <w:p w14:paraId="69336C00" w14:textId="12DABC7A" w:rsidR="005E6A5B" w:rsidRPr="00F52939" w:rsidRDefault="5A6A94F3" w:rsidP="00760E8D">
      <w:pPr>
        <w:pStyle w:val="Ttulo1"/>
        <w:numPr>
          <w:ilvl w:val="0"/>
          <w:numId w:val="19"/>
        </w:numPr>
        <w:spacing w:before="0" w:line="240" w:lineRule="auto"/>
        <w:rPr>
          <w:rFonts w:ascii="Verdana" w:eastAsia="Verdana" w:hAnsi="Verdana" w:cs="Verdana"/>
          <w:sz w:val="22"/>
          <w:szCs w:val="22"/>
          <w:lang w:val="es-ES"/>
        </w:rPr>
      </w:pPr>
      <w:bookmarkStart w:id="1" w:name="_Toc257034864"/>
      <w:r w:rsidRPr="7062E278">
        <w:rPr>
          <w:rFonts w:ascii="Verdana" w:eastAsia="Verdana" w:hAnsi="Verdana" w:cs="Verdana"/>
          <w:sz w:val="22"/>
          <w:szCs w:val="22"/>
          <w:lang w:val="es-ES"/>
        </w:rPr>
        <w:t>JUSTIFICACIÓN TÉCNICA Y NORMATIVA</w:t>
      </w:r>
      <w:bookmarkEnd w:id="1"/>
    </w:p>
    <w:p w14:paraId="1247D0AE" w14:textId="21DA5287" w:rsidR="00B87DD5" w:rsidRDefault="00B87DD5" w:rsidP="7062E278">
      <w:pPr>
        <w:spacing w:line="257" w:lineRule="auto"/>
        <w:jc w:val="both"/>
        <w:rPr>
          <w:rFonts w:ascii="Verdana" w:eastAsia="Verdana" w:hAnsi="Verdana" w:cs="Verdana"/>
          <w:lang w:val="es"/>
        </w:rPr>
      </w:pPr>
    </w:p>
    <w:p w14:paraId="500FE007" w14:textId="73FF188E" w:rsidR="00B87DD5" w:rsidRDefault="19B4E7A2" w:rsidP="7062E278">
      <w:pPr>
        <w:spacing w:line="257" w:lineRule="auto"/>
        <w:jc w:val="both"/>
      </w:pPr>
      <w:r w:rsidRPr="7062E278">
        <w:rPr>
          <w:rFonts w:ascii="Verdana" w:eastAsia="Verdana" w:hAnsi="Verdana" w:cs="Verdana"/>
          <w:lang w:val="es"/>
        </w:rPr>
        <w:t>Desde el año 2010, a través de los objetivos de los Gobiernos propuestos por los planes nacionales de desarrollo (PND) se han incluido consideraciones relacionadas con la gestión de pasivos ambientales. Recientemente, el PND 2022-2026 Colombia potencia mundial de la vida, en su meta 4 Transformación productiva, internacionalización y acción climática; catalizador A. Naturaleza viva: revitalización con inclusión social se incluye la implementación de modelos de gestión integral para la prevención, atención recuperación y revitalización de pasivos ambientales; y en el catalizador C. Transición energética justa, segura, confiable y eficiente se menciona adelantar la reforma normativa minera que permita la creación de instrumentos para la gestión del cierre minero y restauración de los pasivos ambientales que se derivan de estas actividades.</w:t>
      </w:r>
    </w:p>
    <w:p w14:paraId="4DF0FC77" w14:textId="06557A35" w:rsidR="00B87DD5" w:rsidRDefault="19B4E7A2" w:rsidP="7062E278">
      <w:pPr>
        <w:spacing w:after="0" w:line="257" w:lineRule="auto"/>
        <w:jc w:val="both"/>
      </w:pPr>
      <w:r w:rsidRPr="7062E278">
        <w:rPr>
          <w:rFonts w:ascii="Verdana" w:eastAsia="Verdana" w:hAnsi="Verdana" w:cs="Verdana"/>
          <w:lang w:val="es"/>
        </w:rPr>
        <w:t xml:space="preserve">En este sentido, y en consonancia con los objetivos gubernamentales planteados en los últimos años, así como con la necesidad de contar con un instrumento jurídico sólido que permitiera establecer mecanismos de coordinación interinstitucional, reconocer la institucionalidad existente junto con sus respectivos marcos de acción e instrumentos de gestión, y definir formalmente el concepto de pasivo ambiental en el contexto colombiano, se formularon diversos proyectos de ley. Estos proyectos dieron la fundamentación para formular y sancionar la Ley 2327 del 13 de septiembre de 2023, </w:t>
      </w:r>
      <w:r w:rsidRPr="7062E278">
        <w:rPr>
          <w:rFonts w:ascii="Verdana" w:eastAsia="Verdana" w:hAnsi="Verdana" w:cs="Verdana"/>
          <w:i/>
          <w:iCs/>
          <w:lang w:val="es"/>
        </w:rPr>
        <w:t>“por medio de la cual se establece la definición de pasivo ambiental, se fijan lineamientos para su gestión y se dictan otras disposiciones”.</w:t>
      </w:r>
    </w:p>
    <w:p w14:paraId="1CFC8356" w14:textId="3F87AFF7" w:rsidR="00B87DD5" w:rsidRDefault="19B4E7A2" w:rsidP="7062E278">
      <w:pPr>
        <w:spacing w:after="0" w:line="257" w:lineRule="auto"/>
        <w:jc w:val="both"/>
      </w:pPr>
      <w:r w:rsidRPr="7062E278">
        <w:rPr>
          <w:rFonts w:ascii="Verdana" w:eastAsia="Verdana" w:hAnsi="Verdana" w:cs="Verdana"/>
          <w:i/>
          <w:iCs/>
          <w:lang w:val="es"/>
        </w:rPr>
        <w:t xml:space="preserve"> </w:t>
      </w:r>
    </w:p>
    <w:p w14:paraId="29A2B4ED" w14:textId="6B8304D1" w:rsidR="00B87DD5" w:rsidRDefault="19B4E7A2" w:rsidP="7062E278">
      <w:pPr>
        <w:spacing w:line="257" w:lineRule="auto"/>
        <w:jc w:val="both"/>
      </w:pPr>
      <w:r w:rsidRPr="7062E278">
        <w:rPr>
          <w:rFonts w:ascii="Verdana" w:eastAsia="Verdana" w:hAnsi="Verdana" w:cs="Verdana"/>
          <w:lang w:val="es"/>
        </w:rPr>
        <w:t xml:space="preserve">En el artículo 2 de la Ley 2327 de 2023 se define el término pasivo ambiental como </w:t>
      </w:r>
      <w:r w:rsidRPr="7062E278">
        <w:rPr>
          <w:rFonts w:ascii="Verdana" w:eastAsia="Verdana" w:hAnsi="Verdana" w:cs="Verdana"/>
          <w:i/>
          <w:iCs/>
          <w:lang w:val="es"/>
        </w:rPr>
        <w:t>“... las afectaciones ambientales originadas por actividades antrópicas directa o indirectamente por la mano del hombre, autorizadas o no, acumulativas o no, susceptibles de ser medibles, ubicables y delimitables geográficamente, que generan un nivel de riesgo no aceptable a la vida, la salud humana o el ambiente, de acuerdo con lo establecido por el Ministerio de Ambiente y Desarrollo Sostenible y el Ministerio de Salud, y para cuyo control no hay un instrumento ambiental o sectorial”.</w:t>
      </w:r>
    </w:p>
    <w:p w14:paraId="5695A85A" w14:textId="2628A614" w:rsidR="00B87DD5" w:rsidRDefault="19B4E7A2" w:rsidP="7062E278">
      <w:pPr>
        <w:spacing w:after="0" w:line="257" w:lineRule="auto"/>
        <w:jc w:val="both"/>
      </w:pPr>
      <w:r w:rsidRPr="7062E278">
        <w:rPr>
          <w:rFonts w:ascii="Verdana" w:eastAsia="Verdana" w:hAnsi="Verdana" w:cs="Verdana"/>
          <w:lang w:val="es"/>
        </w:rPr>
        <w:t xml:space="preserve">Atendiendo a esta definición y a las etapas formuladas por la Estrategia para la Gestión de Pasivos Ambientales – Manual Técnico de Procedimientos, de la que trata el artículo 5 de la Ley 2327 de 2023, estos documentos establecen los lineamientos técnicos para la identificación y comprobación de los pasivos ambientales en Colombia, el cual se desarrolla bajo la etapa de análisis preliminar y análisis detallado, a partir de la evaluación de riesgo a la salud humana y al ambiente que las dinámicas de los sitios en sospecha pueden generar. </w:t>
      </w:r>
    </w:p>
    <w:p w14:paraId="1F2C4441" w14:textId="2B6B1295" w:rsidR="00B87DD5" w:rsidRDefault="19B4E7A2" w:rsidP="7062E278">
      <w:pPr>
        <w:spacing w:after="0" w:line="257" w:lineRule="auto"/>
        <w:jc w:val="both"/>
      </w:pPr>
      <w:r w:rsidRPr="7062E278">
        <w:rPr>
          <w:rFonts w:ascii="Verdana" w:eastAsia="Verdana" w:hAnsi="Verdana" w:cs="Verdana"/>
          <w:lang w:val="es"/>
        </w:rPr>
        <w:lastRenderedPageBreak/>
        <w:t xml:space="preserve"> </w:t>
      </w:r>
    </w:p>
    <w:p w14:paraId="1CB7F8B9" w14:textId="53E31F54" w:rsidR="00B87DD5" w:rsidRDefault="19B4E7A2" w:rsidP="7062E278">
      <w:pPr>
        <w:spacing w:after="0" w:line="257" w:lineRule="auto"/>
        <w:jc w:val="both"/>
      </w:pPr>
      <w:r w:rsidRPr="7062E278">
        <w:rPr>
          <w:rFonts w:ascii="Verdana" w:eastAsia="Verdana" w:hAnsi="Verdana" w:cs="Verdana"/>
          <w:lang w:val="es-ES"/>
        </w:rPr>
        <w:t>En este sentido, se tienen como propósitos (i) orientar el desarrollo del análisis preliminar sobre un sitio en sospecha, de tal manera que se logre recabar toda la información necesaria para realizar una evaluación de riesgo semicuantitativa basada en información veraz y sólida, (</w:t>
      </w:r>
      <w:proofErr w:type="spellStart"/>
      <w:r w:rsidRPr="7062E278">
        <w:rPr>
          <w:rFonts w:ascii="Verdana" w:eastAsia="Verdana" w:hAnsi="Verdana" w:cs="Verdana"/>
          <w:lang w:val="es-ES"/>
        </w:rPr>
        <w:t>ii</w:t>
      </w:r>
      <w:proofErr w:type="spellEnd"/>
      <w:r w:rsidRPr="7062E278">
        <w:rPr>
          <w:rFonts w:ascii="Verdana" w:eastAsia="Verdana" w:hAnsi="Verdana" w:cs="Verdana"/>
          <w:lang w:val="es-ES"/>
        </w:rPr>
        <w:t>) establecer los criterios técnicos, tanto generales como específicos para realizar la evaluación de riesgo mediante la aplicación de una metodología robusta que permita obtener resultados fundamentados en datos analíticos y evidencia objetiva, (</w:t>
      </w:r>
      <w:proofErr w:type="spellStart"/>
      <w:r w:rsidRPr="7062E278">
        <w:rPr>
          <w:rFonts w:ascii="Verdana" w:eastAsia="Verdana" w:hAnsi="Verdana" w:cs="Verdana"/>
          <w:lang w:val="es-ES"/>
        </w:rPr>
        <w:t>iii</w:t>
      </w:r>
      <w:proofErr w:type="spellEnd"/>
      <w:r w:rsidRPr="7062E278">
        <w:rPr>
          <w:rFonts w:ascii="Verdana" w:eastAsia="Verdana" w:hAnsi="Verdana" w:cs="Verdana"/>
          <w:lang w:val="es-ES"/>
        </w:rPr>
        <w:t>) presentar los lineamientos básicos para la generación de los informes técnicos con los que se consolida la información y análisis asociados a la evaluación de riesgo y, (</w:t>
      </w:r>
      <w:proofErr w:type="spellStart"/>
      <w:r w:rsidRPr="7062E278">
        <w:rPr>
          <w:rFonts w:ascii="Verdana" w:eastAsia="Verdana" w:hAnsi="Verdana" w:cs="Verdana"/>
          <w:lang w:val="es-ES"/>
        </w:rPr>
        <w:t>iv</w:t>
      </w:r>
      <w:proofErr w:type="spellEnd"/>
      <w:r w:rsidRPr="7062E278">
        <w:rPr>
          <w:rFonts w:ascii="Verdana" w:eastAsia="Verdana" w:hAnsi="Verdana" w:cs="Verdana"/>
          <w:lang w:val="es-ES"/>
        </w:rPr>
        <w:t>) orientar a la obtención de resultados que permitan la toma de decisiones efectivas en la fase de gestión del riesgo.</w:t>
      </w:r>
    </w:p>
    <w:p w14:paraId="5739E9C9" w14:textId="7A17EFD6" w:rsidR="00B87DD5" w:rsidRDefault="00B87DD5" w:rsidP="00F52939">
      <w:pPr>
        <w:spacing w:after="0" w:line="240" w:lineRule="auto"/>
        <w:jc w:val="both"/>
        <w:rPr>
          <w:rFonts w:ascii="Verdana" w:eastAsia="Verdana" w:hAnsi="Verdana" w:cs="Verdana"/>
          <w:lang w:val="es-ES"/>
        </w:rPr>
      </w:pPr>
    </w:p>
    <w:p w14:paraId="6831791B" w14:textId="77777777" w:rsidR="00AC5E9B" w:rsidRDefault="00AC5E9B" w:rsidP="00F52939">
      <w:pPr>
        <w:spacing w:after="0" w:line="240" w:lineRule="auto"/>
        <w:jc w:val="both"/>
        <w:rPr>
          <w:rFonts w:ascii="Verdana" w:eastAsia="Verdana" w:hAnsi="Verdana" w:cs="Verdana"/>
          <w:lang w:val="es-ES"/>
        </w:rPr>
      </w:pPr>
    </w:p>
    <w:p w14:paraId="0D7BC7F9" w14:textId="1D4ED790" w:rsidR="0A0E5066" w:rsidRDefault="0A0E5066" w:rsidP="0A0E5066">
      <w:pPr>
        <w:spacing w:after="0" w:line="240" w:lineRule="auto"/>
        <w:jc w:val="both"/>
        <w:rPr>
          <w:rFonts w:ascii="Verdana" w:eastAsia="Verdana" w:hAnsi="Verdana" w:cs="Verdana"/>
          <w:lang w:val="es-ES"/>
        </w:rPr>
      </w:pPr>
    </w:p>
    <w:p w14:paraId="67DCF64C" w14:textId="7BECBFC6" w:rsidR="0A0E5066" w:rsidRDefault="0A0E5066" w:rsidP="0A0E5066">
      <w:pPr>
        <w:spacing w:after="0" w:line="240" w:lineRule="auto"/>
        <w:jc w:val="both"/>
        <w:rPr>
          <w:rFonts w:ascii="Verdana" w:eastAsia="Verdana" w:hAnsi="Verdana" w:cs="Verdana"/>
          <w:lang w:val="es-ES"/>
        </w:rPr>
      </w:pPr>
    </w:p>
    <w:p w14:paraId="5A68619E" w14:textId="270951B0" w:rsidR="0A0E5066" w:rsidRDefault="0A0E5066" w:rsidP="0A0E5066">
      <w:pPr>
        <w:spacing w:after="0" w:line="240" w:lineRule="auto"/>
        <w:jc w:val="both"/>
        <w:rPr>
          <w:rFonts w:ascii="Verdana" w:eastAsia="Verdana" w:hAnsi="Verdana" w:cs="Verdana"/>
          <w:lang w:val="es-ES"/>
        </w:rPr>
      </w:pPr>
    </w:p>
    <w:p w14:paraId="5BDB8020" w14:textId="6066F072" w:rsidR="0A0E5066" w:rsidRDefault="0A0E5066" w:rsidP="0A0E5066">
      <w:pPr>
        <w:spacing w:after="0" w:line="240" w:lineRule="auto"/>
        <w:jc w:val="both"/>
        <w:rPr>
          <w:rFonts w:ascii="Verdana" w:eastAsia="Verdana" w:hAnsi="Verdana" w:cs="Verdana"/>
          <w:lang w:val="es-ES"/>
        </w:rPr>
      </w:pPr>
    </w:p>
    <w:p w14:paraId="5FF1F691" w14:textId="67AE4F0D" w:rsidR="0A0E5066" w:rsidRDefault="0A0E5066" w:rsidP="0A0E5066">
      <w:pPr>
        <w:spacing w:after="0" w:line="240" w:lineRule="auto"/>
        <w:jc w:val="both"/>
        <w:rPr>
          <w:rFonts w:ascii="Verdana" w:eastAsia="Verdana" w:hAnsi="Verdana" w:cs="Verdana"/>
          <w:lang w:val="es-ES"/>
        </w:rPr>
      </w:pPr>
    </w:p>
    <w:p w14:paraId="63E42C57" w14:textId="75198223" w:rsidR="0A0E5066" w:rsidRDefault="0A0E5066" w:rsidP="0A0E5066">
      <w:pPr>
        <w:spacing w:after="0" w:line="240" w:lineRule="auto"/>
        <w:jc w:val="both"/>
        <w:rPr>
          <w:rFonts w:ascii="Verdana" w:eastAsia="Verdana" w:hAnsi="Verdana" w:cs="Verdana"/>
          <w:lang w:val="es-ES"/>
        </w:rPr>
      </w:pPr>
    </w:p>
    <w:p w14:paraId="36F57507" w14:textId="5D1BADC4" w:rsidR="0A0E5066" w:rsidRDefault="0A0E5066" w:rsidP="0A0E5066">
      <w:pPr>
        <w:spacing w:after="0" w:line="240" w:lineRule="auto"/>
        <w:jc w:val="both"/>
        <w:rPr>
          <w:rFonts w:ascii="Verdana" w:eastAsia="Verdana" w:hAnsi="Verdana" w:cs="Verdana"/>
          <w:lang w:val="es-ES"/>
        </w:rPr>
      </w:pPr>
    </w:p>
    <w:p w14:paraId="23591A9A" w14:textId="19752892" w:rsidR="0A0E5066" w:rsidRDefault="0A0E5066" w:rsidP="0A0E5066">
      <w:pPr>
        <w:spacing w:after="0" w:line="240" w:lineRule="auto"/>
        <w:jc w:val="both"/>
        <w:rPr>
          <w:rFonts w:ascii="Verdana" w:eastAsia="Verdana" w:hAnsi="Verdana" w:cs="Verdana"/>
          <w:lang w:val="es-ES"/>
        </w:rPr>
      </w:pPr>
    </w:p>
    <w:p w14:paraId="1DE2438D" w14:textId="28A0190B" w:rsidR="0A0E5066" w:rsidRDefault="0A0E5066" w:rsidP="0A0E5066">
      <w:pPr>
        <w:spacing w:after="0" w:line="240" w:lineRule="auto"/>
        <w:jc w:val="both"/>
        <w:rPr>
          <w:rFonts w:ascii="Verdana" w:eastAsia="Verdana" w:hAnsi="Verdana" w:cs="Verdana"/>
          <w:lang w:val="es-ES"/>
        </w:rPr>
      </w:pPr>
    </w:p>
    <w:p w14:paraId="4C111CFB" w14:textId="5DA9A46F" w:rsidR="0A0E5066" w:rsidRDefault="0A0E5066" w:rsidP="0A0E5066">
      <w:pPr>
        <w:spacing w:after="0" w:line="240" w:lineRule="auto"/>
        <w:jc w:val="both"/>
        <w:rPr>
          <w:rFonts w:ascii="Verdana" w:eastAsia="Verdana" w:hAnsi="Verdana" w:cs="Verdana"/>
          <w:lang w:val="es-ES"/>
        </w:rPr>
      </w:pPr>
    </w:p>
    <w:p w14:paraId="78E28C5E" w14:textId="10F0ADEF" w:rsidR="0A0E5066" w:rsidRDefault="0A0E5066" w:rsidP="0A0E5066">
      <w:pPr>
        <w:spacing w:after="0" w:line="240" w:lineRule="auto"/>
        <w:jc w:val="both"/>
        <w:rPr>
          <w:rFonts w:ascii="Verdana" w:eastAsia="Verdana" w:hAnsi="Verdana" w:cs="Verdana"/>
          <w:lang w:val="es-ES"/>
        </w:rPr>
      </w:pPr>
    </w:p>
    <w:p w14:paraId="1F31B24E" w14:textId="17117572" w:rsidR="0A0E5066" w:rsidRDefault="0A0E5066" w:rsidP="0A0E5066">
      <w:pPr>
        <w:spacing w:after="0" w:line="240" w:lineRule="auto"/>
        <w:jc w:val="both"/>
        <w:rPr>
          <w:rFonts w:ascii="Verdana" w:eastAsia="Verdana" w:hAnsi="Verdana" w:cs="Verdana"/>
          <w:lang w:val="es-ES"/>
        </w:rPr>
      </w:pPr>
    </w:p>
    <w:p w14:paraId="04E88B92" w14:textId="519234ED" w:rsidR="0A0E5066" w:rsidRDefault="0A0E5066" w:rsidP="0A0E5066">
      <w:pPr>
        <w:spacing w:after="0" w:line="240" w:lineRule="auto"/>
        <w:jc w:val="both"/>
        <w:rPr>
          <w:rFonts w:ascii="Verdana" w:eastAsia="Verdana" w:hAnsi="Verdana" w:cs="Verdana"/>
          <w:lang w:val="es-ES"/>
        </w:rPr>
      </w:pPr>
    </w:p>
    <w:p w14:paraId="0246063D" w14:textId="02FA5E13" w:rsidR="0A0E5066" w:rsidRDefault="0A0E5066" w:rsidP="0A0E5066">
      <w:pPr>
        <w:spacing w:after="0" w:line="240" w:lineRule="auto"/>
        <w:jc w:val="both"/>
        <w:rPr>
          <w:rFonts w:ascii="Verdana" w:eastAsia="Verdana" w:hAnsi="Verdana" w:cs="Verdana"/>
          <w:lang w:val="es-ES"/>
        </w:rPr>
      </w:pPr>
    </w:p>
    <w:p w14:paraId="155E5AA3" w14:textId="5CD25429" w:rsidR="0A0E5066" w:rsidRDefault="0A0E5066" w:rsidP="0A0E5066">
      <w:pPr>
        <w:spacing w:after="0" w:line="240" w:lineRule="auto"/>
        <w:jc w:val="both"/>
        <w:rPr>
          <w:rFonts w:ascii="Verdana" w:eastAsia="Verdana" w:hAnsi="Verdana" w:cs="Verdana"/>
          <w:lang w:val="es-ES"/>
        </w:rPr>
      </w:pPr>
    </w:p>
    <w:p w14:paraId="1090AB05" w14:textId="5A4E6BC5" w:rsidR="0A0E5066" w:rsidRDefault="0A0E5066" w:rsidP="0A0E5066">
      <w:pPr>
        <w:spacing w:after="0" w:line="240" w:lineRule="auto"/>
        <w:jc w:val="both"/>
        <w:rPr>
          <w:rFonts w:ascii="Verdana" w:eastAsia="Verdana" w:hAnsi="Verdana" w:cs="Verdana"/>
          <w:lang w:val="es-ES"/>
        </w:rPr>
      </w:pPr>
    </w:p>
    <w:p w14:paraId="6954E4ED" w14:textId="1285BDCE" w:rsidR="0A0E5066" w:rsidRDefault="0A0E5066" w:rsidP="0A0E5066">
      <w:pPr>
        <w:spacing w:after="0" w:line="240" w:lineRule="auto"/>
        <w:jc w:val="both"/>
        <w:rPr>
          <w:rFonts w:ascii="Verdana" w:eastAsia="Verdana" w:hAnsi="Verdana" w:cs="Verdana"/>
          <w:lang w:val="es-ES"/>
        </w:rPr>
      </w:pPr>
    </w:p>
    <w:p w14:paraId="5A2978CE" w14:textId="1386D332" w:rsidR="0A0E5066" w:rsidRDefault="0A0E5066" w:rsidP="0A0E5066">
      <w:pPr>
        <w:spacing w:after="0" w:line="240" w:lineRule="auto"/>
        <w:jc w:val="both"/>
        <w:rPr>
          <w:rFonts w:ascii="Verdana" w:eastAsia="Verdana" w:hAnsi="Verdana" w:cs="Verdana"/>
          <w:lang w:val="es-ES"/>
        </w:rPr>
      </w:pPr>
    </w:p>
    <w:p w14:paraId="41CF9387" w14:textId="04FB8BE5" w:rsidR="0A0E5066" w:rsidRDefault="0A0E5066" w:rsidP="0A0E5066">
      <w:pPr>
        <w:spacing w:after="0" w:line="240" w:lineRule="auto"/>
        <w:jc w:val="both"/>
        <w:rPr>
          <w:rFonts w:ascii="Verdana" w:eastAsia="Verdana" w:hAnsi="Verdana" w:cs="Verdana"/>
          <w:lang w:val="es-ES"/>
        </w:rPr>
      </w:pPr>
    </w:p>
    <w:p w14:paraId="56307462" w14:textId="62C775ED" w:rsidR="0A0E5066" w:rsidRDefault="0A0E5066" w:rsidP="0A0E5066">
      <w:pPr>
        <w:spacing w:after="0" w:line="240" w:lineRule="auto"/>
        <w:jc w:val="both"/>
        <w:rPr>
          <w:rFonts w:ascii="Verdana" w:eastAsia="Verdana" w:hAnsi="Verdana" w:cs="Verdana"/>
          <w:lang w:val="es-ES"/>
        </w:rPr>
      </w:pPr>
    </w:p>
    <w:p w14:paraId="03E53E30" w14:textId="38390156" w:rsidR="0A0E5066" w:rsidRDefault="0A0E5066" w:rsidP="0A0E5066">
      <w:pPr>
        <w:spacing w:after="0" w:line="240" w:lineRule="auto"/>
        <w:jc w:val="both"/>
        <w:rPr>
          <w:rFonts w:ascii="Verdana" w:eastAsia="Verdana" w:hAnsi="Verdana" w:cs="Verdana"/>
          <w:lang w:val="es-ES"/>
        </w:rPr>
      </w:pPr>
    </w:p>
    <w:p w14:paraId="4D0565A2" w14:textId="3820B49D" w:rsidR="0A0E5066" w:rsidRDefault="0A0E5066" w:rsidP="0A0E5066">
      <w:pPr>
        <w:spacing w:after="0" w:line="240" w:lineRule="auto"/>
        <w:jc w:val="both"/>
        <w:rPr>
          <w:rFonts w:ascii="Verdana" w:eastAsia="Verdana" w:hAnsi="Verdana" w:cs="Verdana"/>
          <w:lang w:val="es-ES"/>
        </w:rPr>
      </w:pPr>
    </w:p>
    <w:p w14:paraId="3DB33BDC" w14:textId="6176256F" w:rsidR="0A0E5066" w:rsidRDefault="0A0E5066" w:rsidP="0A0E5066">
      <w:pPr>
        <w:spacing w:after="0" w:line="240" w:lineRule="auto"/>
        <w:jc w:val="both"/>
        <w:rPr>
          <w:rFonts w:ascii="Verdana" w:eastAsia="Verdana" w:hAnsi="Verdana" w:cs="Verdana"/>
          <w:lang w:val="es-ES"/>
        </w:rPr>
      </w:pPr>
    </w:p>
    <w:p w14:paraId="74DBCE22" w14:textId="01E4D86B" w:rsidR="0A0E5066" w:rsidRDefault="0A0E5066" w:rsidP="0A0E5066">
      <w:pPr>
        <w:spacing w:after="0" w:line="240" w:lineRule="auto"/>
        <w:jc w:val="both"/>
        <w:rPr>
          <w:rFonts w:ascii="Verdana" w:eastAsia="Verdana" w:hAnsi="Verdana" w:cs="Verdana"/>
          <w:lang w:val="es-ES"/>
        </w:rPr>
      </w:pPr>
    </w:p>
    <w:p w14:paraId="0F3A64D2" w14:textId="754C3679" w:rsidR="0A0E5066" w:rsidRDefault="0A0E5066" w:rsidP="0A0E5066">
      <w:pPr>
        <w:spacing w:after="0" w:line="240" w:lineRule="auto"/>
        <w:jc w:val="both"/>
        <w:rPr>
          <w:rFonts w:ascii="Verdana" w:eastAsia="Verdana" w:hAnsi="Verdana" w:cs="Verdana"/>
          <w:lang w:val="es-ES"/>
        </w:rPr>
      </w:pPr>
    </w:p>
    <w:p w14:paraId="1AA25940" w14:textId="554E1D49" w:rsidR="0A0E5066" w:rsidRDefault="0A0E5066" w:rsidP="0A0E5066">
      <w:pPr>
        <w:spacing w:after="0" w:line="240" w:lineRule="auto"/>
        <w:jc w:val="both"/>
        <w:rPr>
          <w:rFonts w:ascii="Verdana" w:eastAsia="Verdana" w:hAnsi="Verdana" w:cs="Verdana"/>
          <w:lang w:val="es-ES"/>
        </w:rPr>
      </w:pPr>
    </w:p>
    <w:p w14:paraId="2CA92CA4" w14:textId="13EAACDA" w:rsidR="7062E278" w:rsidRDefault="7062E278" w:rsidP="0A0E5066">
      <w:pPr>
        <w:spacing w:after="0" w:line="240" w:lineRule="auto"/>
        <w:rPr>
          <w:rFonts w:ascii="Verdana" w:eastAsia="Verdana" w:hAnsi="Verdana" w:cs="Verdana"/>
          <w:lang w:val="es-ES"/>
        </w:rPr>
      </w:pPr>
    </w:p>
    <w:p w14:paraId="1C7246AB" w14:textId="55BC74B4" w:rsidR="3FBD21E6" w:rsidRDefault="3FBD21E6" w:rsidP="0A0E5066">
      <w:pPr>
        <w:pStyle w:val="Ttulo2"/>
        <w:numPr>
          <w:ilvl w:val="0"/>
          <w:numId w:val="19"/>
        </w:numPr>
        <w:spacing w:before="0" w:line="240" w:lineRule="auto"/>
        <w:jc w:val="both"/>
        <w:rPr>
          <w:rFonts w:ascii="Verdana" w:hAnsi="Verdana"/>
          <w:color w:val="000000" w:themeColor="text1"/>
          <w:sz w:val="22"/>
          <w:szCs w:val="22"/>
        </w:rPr>
      </w:pPr>
      <w:bookmarkStart w:id="2" w:name="_Toc1646352105"/>
      <w:commentRangeStart w:id="3"/>
      <w:r w:rsidRPr="0A0E5066">
        <w:rPr>
          <w:rFonts w:ascii="Verdana" w:hAnsi="Verdana"/>
          <w:color w:val="000000" w:themeColor="text1"/>
          <w:sz w:val="22"/>
          <w:szCs w:val="22"/>
        </w:rPr>
        <w:t xml:space="preserve">Guía Metodológica de </w:t>
      </w:r>
      <w:r w:rsidR="75F9A65D" w:rsidRPr="0A0E5066">
        <w:rPr>
          <w:rFonts w:ascii="Verdana" w:hAnsi="Verdana"/>
          <w:color w:val="000000" w:themeColor="text1"/>
          <w:sz w:val="22"/>
          <w:szCs w:val="22"/>
        </w:rPr>
        <w:t>E</w:t>
      </w:r>
      <w:r w:rsidRPr="0A0E5066">
        <w:rPr>
          <w:rFonts w:ascii="Verdana" w:hAnsi="Verdana"/>
          <w:color w:val="000000" w:themeColor="text1"/>
          <w:sz w:val="22"/>
          <w:szCs w:val="22"/>
        </w:rPr>
        <w:t>valuación de Riesgo Físico</w:t>
      </w:r>
      <w:r w:rsidR="2AC6122C" w:rsidRPr="0A0E5066">
        <w:rPr>
          <w:rFonts w:ascii="Verdana" w:hAnsi="Verdana"/>
          <w:color w:val="000000" w:themeColor="text1"/>
          <w:sz w:val="22"/>
          <w:szCs w:val="22"/>
        </w:rPr>
        <w:t xml:space="preserve"> Aplicada a la Identificación y Comprobación de Pasivos Ambientales</w:t>
      </w:r>
      <w:bookmarkEnd w:id="2"/>
      <w:commentRangeEnd w:id="3"/>
      <w:r>
        <w:commentReference w:id="3"/>
      </w:r>
    </w:p>
    <w:p w14:paraId="429AF299" w14:textId="77777777" w:rsidR="002F554B" w:rsidRDefault="002F554B" w:rsidP="002F554B">
      <w:pPr>
        <w:spacing w:after="0" w:line="240" w:lineRule="auto"/>
        <w:rPr>
          <w:rFonts w:ascii="Verdana" w:hAnsi="Verdana"/>
          <w:lang w:val="es-ES"/>
        </w:rPr>
      </w:pPr>
    </w:p>
    <w:p w14:paraId="39EE0BCB" w14:textId="57DFD9D3" w:rsidR="009D0840" w:rsidRPr="009D0840" w:rsidRDefault="009D0840" w:rsidP="002F554B">
      <w:pPr>
        <w:spacing w:after="0" w:line="240" w:lineRule="auto"/>
        <w:rPr>
          <w:rFonts w:ascii="Verdana" w:hAnsi="Verdana"/>
          <w:b/>
          <w:bCs/>
          <w:color w:val="EE0000"/>
          <w:lang w:val="es-ES"/>
        </w:rPr>
      </w:pPr>
      <w:r w:rsidRPr="009D0840">
        <w:rPr>
          <w:rFonts w:ascii="Verdana" w:hAnsi="Verdana"/>
          <w:b/>
          <w:bCs/>
          <w:color w:val="EE0000"/>
          <w:highlight w:val="yellow"/>
          <w:lang w:val="es-ES"/>
        </w:rPr>
        <w:t>DIANA CATALINA JIMÉNEZ TORRES</w:t>
      </w:r>
    </w:p>
    <w:p w14:paraId="56B44DEE" w14:textId="77777777" w:rsidR="009D0840" w:rsidRDefault="009D0840" w:rsidP="002F554B">
      <w:pPr>
        <w:spacing w:after="0" w:line="240" w:lineRule="auto"/>
        <w:rPr>
          <w:rFonts w:ascii="Verdana" w:hAnsi="Verdana"/>
          <w:lang w:val="es-ES"/>
        </w:rPr>
      </w:pPr>
    </w:p>
    <w:p w14:paraId="13AB055E" w14:textId="58C243A2" w:rsidR="002F554B" w:rsidRPr="002F554B" w:rsidRDefault="002F554B" w:rsidP="002F554B">
      <w:pPr>
        <w:spacing w:after="0" w:line="240" w:lineRule="auto"/>
        <w:jc w:val="both"/>
        <w:rPr>
          <w:rFonts w:ascii="Verdana" w:eastAsia="Verdana" w:hAnsi="Verdana" w:cs="Verdana"/>
          <w:color w:val="EE0000"/>
          <w:lang w:val="es-ES"/>
        </w:rPr>
      </w:pPr>
      <w:r w:rsidRPr="0A0E5066">
        <w:rPr>
          <w:rFonts w:ascii="Verdana" w:eastAsia="Verdana" w:hAnsi="Verdana" w:cs="Verdana"/>
          <w:color w:val="EE0000"/>
          <w:highlight w:val="yellow"/>
          <w:lang w:val="es-ES"/>
        </w:rPr>
        <w:t>Cómo se construyó (</w:t>
      </w:r>
      <w:r w:rsidR="3B4249A0" w:rsidRPr="0A0E5066">
        <w:rPr>
          <w:rFonts w:ascii="Verdana" w:eastAsia="Verdana" w:hAnsi="Verdana" w:cs="Verdana"/>
          <w:color w:val="EE0000"/>
          <w:highlight w:val="yellow"/>
          <w:lang w:val="es-ES"/>
        </w:rPr>
        <w:t xml:space="preserve">Proceso de formulación, </w:t>
      </w:r>
      <w:r w:rsidRPr="0A0E5066">
        <w:rPr>
          <w:rFonts w:ascii="Verdana" w:eastAsia="Verdana" w:hAnsi="Verdana" w:cs="Verdana"/>
          <w:color w:val="EE0000"/>
          <w:highlight w:val="yellow"/>
          <w:lang w:val="es-ES"/>
        </w:rPr>
        <w:t>Actividades realizadas, fuentes consultadas, actores involucrados, otros)</w:t>
      </w:r>
    </w:p>
    <w:p w14:paraId="1CDB3CF1" w14:textId="77777777" w:rsidR="002F554B" w:rsidRPr="002F554B" w:rsidRDefault="002F554B" w:rsidP="002F554B">
      <w:pPr>
        <w:spacing w:after="0" w:line="240" w:lineRule="auto"/>
        <w:rPr>
          <w:rFonts w:ascii="Verdana" w:hAnsi="Verdana"/>
          <w:lang w:val="es-ES"/>
        </w:rPr>
      </w:pPr>
    </w:p>
    <w:p w14:paraId="04EFC82E" w14:textId="77777777" w:rsidR="002F554B" w:rsidRPr="002F554B" w:rsidRDefault="002F554B" w:rsidP="002F554B">
      <w:pPr>
        <w:spacing w:after="0" w:line="240" w:lineRule="auto"/>
        <w:rPr>
          <w:rFonts w:ascii="Verdana" w:hAnsi="Verdana"/>
          <w:lang w:val="es-ES"/>
        </w:rPr>
      </w:pPr>
    </w:p>
    <w:p w14:paraId="79DEF566" w14:textId="77777777" w:rsidR="002F554B" w:rsidRPr="002F554B" w:rsidRDefault="002F554B" w:rsidP="002F554B">
      <w:pPr>
        <w:spacing w:after="0" w:line="240" w:lineRule="auto"/>
        <w:rPr>
          <w:rFonts w:ascii="Verdana" w:hAnsi="Verdana"/>
          <w:lang w:val="es-ES"/>
        </w:rPr>
      </w:pPr>
    </w:p>
    <w:p w14:paraId="21DECA92" w14:textId="77777777" w:rsidR="002F554B" w:rsidRDefault="002F554B" w:rsidP="002F554B">
      <w:pPr>
        <w:spacing w:after="0" w:line="240" w:lineRule="auto"/>
        <w:rPr>
          <w:rFonts w:ascii="Verdana" w:hAnsi="Verdana"/>
          <w:lang w:val="es-ES"/>
        </w:rPr>
      </w:pPr>
    </w:p>
    <w:p w14:paraId="621E72F8" w14:textId="77777777" w:rsidR="002F554B" w:rsidRDefault="002F554B" w:rsidP="002F554B">
      <w:pPr>
        <w:spacing w:after="0" w:line="240" w:lineRule="auto"/>
        <w:rPr>
          <w:rFonts w:ascii="Verdana" w:hAnsi="Verdana"/>
          <w:lang w:val="es-ES"/>
        </w:rPr>
      </w:pPr>
    </w:p>
    <w:p w14:paraId="7B973337" w14:textId="77777777" w:rsidR="002F554B" w:rsidRPr="002F554B" w:rsidRDefault="002F554B" w:rsidP="002F554B">
      <w:pPr>
        <w:spacing w:after="0" w:line="240" w:lineRule="auto"/>
        <w:rPr>
          <w:rFonts w:ascii="Verdana" w:hAnsi="Verdana"/>
          <w:lang w:val="es-ES"/>
        </w:rPr>
      </w:pPr>
    </w:p>
    <w:p w14:paraId="1DBFBE93" w14:textId="0694CDF0" w:rsidR="00C47C2D" w:rsidRDefault="3FBD21E6" w:rsidP="0A0E5066">
      <w:pPr>
        <w:pStyle w:val="Ttulo2"/>
        <w:numPr>
          <w:ilvl w:val="0"/>
          <w:numId w:val="19"/>
        </w:numPr>
        <w:spacing w:before="0" w:line="240" w:lineRule="auto"/>
        <w:jc w:val="both"/>
        <w:rPr>
          <w:rFonts w:ascii="Verdana" w:hAnsi="Verdana"/>
          <w:color w:val="000000" w:themeColor="text1"/>
          <w:sz w:val="22"/>
          <w:szCs w:val="22"/>
        </w:rPr>
      </w:pPr>
      <w:bookmarkStart w:id="4" w:name="_Toc1596762436"/>
      <w:r w:rsidRPr="0A0E5066">
        <w:rPr>
          <w:rFonts w:ascii="Verdana" w:hAnsi="Verdana"/>
          <w:color w:val="000000" w:themeColor="text1"/>
          <w:sz w:val="22"/>
          <w:szCs w:val="22"/>
        </w:rPr>
        <w:t xml:space="preserve">Guía Metodología </w:t>
      </w:r>
      <w:r w:rsidR="78FE5DCD" w:rsidRPr="0A0E5066">
        <w:rPr>
          <w:rFonts w:ascii="Verdana" w:hAnsi="Verdana"/>
          <w:color w:val="000000" w:themeColor="text1"/>
          <w:sz w:val="22"/>
          <w:szCs w:val="22"/>
        </w:rPr>
        <w:t xml:space="preserve">de </w:t>
      </w:r>
      <w:r w:rsidR="1E03ADC9" w:rsidRPr="0A0E5066">
        <w:rPr>
          <w:rFonts w:ascii="Verdana" w:hAnsi="Verdana"/>
          <w:color w:val="000000" w:themeColor="text1"/>
          <w:sz w:val="22"/>
          <w:szCs w:val="22"/>
        </w:rPr>
        <w:t>Evaluación de Riesgo Químico Aplicada a la Identificación y Comprobación de Pasivos Ambientales</w:t>
      </w:r>
      <w:bookmarkEnd w:id="4"/>
    </w:p>
    <w:p w14:paraId="2E68EC70" w14:textId="77777777" w:rsidR="00BD43EA" w:rsidRDefault="00BD43EA" w:rsidP="00BD43EA"/>
    <w:p w14:paraId="7B41BB6D" w14:textId="0FCF5970" w:rsidR="00BD43EA" w:rsidRPr="00BD43EA" w:rsidRDefault="00BD43EA" w:rsidP="00BD43EA">
      <w:pPr>
        <w:spacing w:after="0" w:line="240" w:lineRule="auto"/>
        <w:jc w:val="both"/>
        <w:rPr>
          <w:rFonts w:ascii="Verdana" w:eastAsia="Verdana" w:hAnsi="Verdana" w:cs="Verdana"/>
          <w:color w:val="EE0000"/>
          <w:lang w:val="es-ES"/>
        </w:rPr>
      </w:pPr>
      <w:r w:rsidRPr="00BD43EA">
        <w:rPr>
          <w:rFonts w:ascii="Verdana" w:eastAsia="Verdana" w:hAnsi="Verdana" w:cs="Verdana"/>
          <w:color w:val="EE0000"/>
          <w:lang w:val="es-ES"/>
        </w:rPr>
        <w:t>La Guía de Evaluación de Riesgo Químico desarrolla una metodología orientada a la evaluación del riesgo en sitios bajo sospecha de configuración de pasivos ambientales asociados a la presencia de sustancias químicas derivadas de actividades antrópicas que no cuentan con un instrumento de control ambiental o sectorial, en concordancia con lo dispuesto en la Ley 2327 de 2023.</w:t>
      </w:r>
      <w:r>
        <w:rPr>
          <w:rFonts w:ascii="Verdana" w:eastAsia="Verdana" w:hAnsi="Verdana" w:cs="Verdana"/>
          <w:color w:val="EE0000"/>
          <w:lang w:val="es-ES"/>
        </w:rPr>
        <w:t xml:space="preserve"> </w:t>
      </w:r>
      <w:r w:rsidRPr="00BD43EA">
        <w:rPr>
          <w:rFonts w:ascii="Verdana" w:eastAsia="Verdana" w:hAnsi="Verdana" w:cs="Verdana"/>
          <w:color w:val="EE0000"/>
          <w:lang w:val="es-ES"/>
        </w:rPr>
        <w:t xml:space="preserve">Su propósito es servir de soporte técnico para la caracterización y comprobación de pasivos ambientales, así como para la toma de decisiones asociadas a su manejo, intervención y </w:t>
      </w:r>
      <w:r>
        <w:rPr>
          <w:rFonts w:ascii="Verdana" w:eastAsia="Verdana" w:hAnsi="Verdana" w:cs="Verdana"/>
          <w:color w:val="EE0000"/>
          <w:lang w:val="es-ES"/>
        </w:rPr>
        <w:t>verificación</w:t>
      </w:r>
      <w:r w:rsidRPr="00BD43EA">
        <w:rPr>
          <w:rFonts w:ascii="Verdana" w:eastAsia="Verdana" w:hAnsi="Verdana" w:cs="Verdana"/>
          <w:color w:val="EE0000"/>
          <w:lang w:val="es-ES"/>
        </w:rPr>
        <w:t xml:space="preserve">. La metodología está dirigida a las autoridades ambientales competentes, así como a consultores, empresas especializadas y terceros responsables de realizar evaluaciones técnicas relacionadas con </w:t>
      </w:r>
      <w:r>
        <w:rPr>
          <w:rFonts w:ascii="Verdana" w:eastAsia="Verdana" w:hAnsi="Verdana" w:cs="Verdana"/>
          <w:color w:val="EE0000"/>
          <w:lang w:val="es-ES"/>
        </w:rPr>
        <w:t>el análisis de sospechas de posibles</w:t>
      </w:r>
      <w:r w:rsidRPr="00BD43EA">
        <w:rPr>
          <w:rFonts w:ascii="Verdana" w:eastAsia="Verdana" w:hAnsi="Verdana" w:cs="Verdana"/>
          <w:color w:val="EE0000"/>
          <w:lang w:val="es-ES"/>
        </w:rPr>
        <w:t xml:space="preserve"> existencia</w:t>
      </w:r>
      <w:r>
        <w:rPr>
          <w:rFonts w:ascii="Verdana" w:eastAsia="Verdana" w:hAnsi="Verdana" w:cs="Verdana"/>
          <w:color w:val="EE0000"/>
          <w:lang w:val="es-ES"/>
        </w:rPr>
        <w:t>s</w:t>
      </w:r>
      <w:r w:rsidRPr="00BD43EA">
        <w:rPr>
          <w:rFonts w:ascii="Verdana" w:eastAsia="Verdana" w:hAnsi="Verdana" w:cs="Verdana"/>
          <w:color w:val="EE0000"/>
          <w:lang w:val="es-ES"/>
        </w:rPr>
        <w:t xml:space="preserve"> de pasivos ambientales. Los métodos y procedimientos propuestos constituyen una orientación no limitativa y pueden complementarse o sustituirse por alternativas equivalentes o más avanzadas, siempre que se garantice la calidad, confiabilidad y consistencia de la información generada.</w:t>
      </w:r>
    </w:p>
    <w:p w14:paraId="23C035E4" w14:textId="77777777" w:rsidR="00BD43EA" w:rsidRPr="00BD43EA" w:rsidRDefault="00BD43EA" w:rsidP="00BD43EA">
      <w:pPr>
        <w:spacing w:after="0" w:line="240" w:lineRule="auto"/>
        <w:jc w:val="both"/>
        <w:rPr>
          <w:rFonts w:ascii="Verdana" w:eastAsia="Verdana" w:hAnsi="Verdana" w:cs="Verdana"/>
          <w:color w:val="EE0000"/>
          <w:lang w:val="es-ES"/>
        </w:rPr>
      </w:pPr>
    </w:p>
    <w:p w14:paraId="1FE037E2" w14:textId="63C0665E" w:rsidR="00BD43EA" w:rsidRPr="00BD43EA" w:rsidRDefault="00BD43EA" w:rsidP="00BD43EA">
      <w:pPr>
        <w:spacing w:after="0" w:line="240" w:lineRule="auto"/>
        <w:jc w:val="both"/>
        <w:rPr>
          <w:rFonts w:ascii="Verdana" w:eastAsia="Verdana" w:hAnsi="Verdana" w:cs="Verdana"/>
          <w:color w:val="EE0000"/>
          <w:lang w:val="es-ES"/>
        </w:rPr>
      </w:pPr>
      <w:r w:rsidRPr="00BD43EA">
        <w:rPr>
          <w:rFonts w:ascii="Verdana" w:eastAsia="Verdana" w:hAnsi="Verdana" w:cs="Verdana"/>
          <w:color w:val="EE0000"/>
          <w:lang w:val="es-ES"/>
        </w:rPr>
        <w:t xml:space="preserve">La guía establece lineamientos técnicos para la identificación y comprobación de pasivos ambientales a partir de las etapas de análisis preliminar y análisis detallado, fundamentadas en la evaluación del riesgo </w:t>
      </w:r>
      <w:r>
        <w:rPr>
          <w:rFonts w:ascii="Verdana" w:eastAsia="Verdana" w:hAnsi="Verdana" w:cs="Verdana"/>
          <w:color w:val="EE0000"/>
          <w:lang w:val="es-ES"/>
        </w:rPr>
        <w:t xml:space="preserve">químico </w:t>
      </w:r>
      <w:r w:rsidRPr="00BD43EA">
        <w:rPr>
          <w:rFonts w:ascii="Verdana" w:eastAsia="Verdana" w:hAnsi="Verdana" w:cs="Verdana"/>
          <w:color w:val="EE0000"/>
          <w:lang w:val="es-ES"/>
        </w:rPr>
        <w:t xml:space="preserve">que las dinámicas del sitio puedan representar para la salud humana y el ambiente. En este marco, se orienta el desarrollo del análisis preliminar mediante la recopilación y análisis de información secundaria y primaria básica, permitiendo realizar una evaluación de riesgo semicuantitativa sustentada en datos confiables. Asimismo, se definen criterios técnicos generales y específicos para la evaluación de riesgo químico a nivel semicuantitativo y detallado, junto con los lineamientos básicos para la elaboración de los informes técnicos que consolidan, analizan y presentan los resultados obtenidos, facilitando la toma de decisiones en las etapas posteriores de </w:t>
      </w:r>
      <w:r>
        <w:rPr>
          <w:rFonts w:ascii="Verdana" w:eastAsia="Verdana" w:hAnsi="Verdana" w:cs="Verdana"/>
          <w:color w:val="EE0000"/>
          <w:lang w:val="es-ES"/>
        </w:rPr>
        <w:t>declaración e</w:t>
      </w:r>
      <w:r w:rsidRPr="00BD43EA">
        <w:rPr>
          <w:rFonts w:ascii="Verdana" w:eastAsia="Verdana" w:hAnsi="Verdana" w:cs="Verdana"/>
          <w:color w:val="EE0000"/>
          <w:lang w:val="es-ES"/>
        </w:rPr>
        <w:t xml:space="preserve"> intervención.</w:t>
      </w:r>
    </w:p>
    <w:p w14:paraId="77CC9A96" w14:textId="77777777" w:rsidR="00BD43EA" w:rsidRPr="00BD43EA" w:rsidRDefault="00BD43EA" w:rsidP="00BD43EA">
      <w:pPr>
        <w:spacing w:after="0" w:line="240" w:lineRule="auto"/>
        <w:jc w:val="both"/>
        <w:rPr>
          <w:rFonts w:ascii="Verdana" w:eastAsia="Verdana" w:hAnsi="Verdana" w:cs="Verdana"/>
          <w:color w:val="EE0000"/>
          <w:lang w:val="es-ES"/>
        </w:rPr>
      </w:pPr>
    </w:p>
    <w:p w14:paraId="7F536340" w14:textId="7A8C48F3" w:rsidR="00BD43EA" w:rsidRPr="00BD43EA" w:rsidRDefault="00BD43EA" w:rsidP="00BD43EA">
      <w:pPr>
        <w:spacing w:after="0" w:line="240" w:lineRule="auto"/>
        <w:jc w:val="both"/>
        <w:rPr>
          <w:rFonts w:ascii="Verdana" w:eastAsia="Verdana" w:hAnsi="Verdana" w:cs="Verdana"/>
          <w:color w:val="EE0000"/>
          <w:lang w:val="es-ES"/>
        </w:rPr>
      </w:pPr>
      <w:r w:rsidRPr="00BD43EA">
        <w:rPr>
          <w:rFonts w:ascii="Verdana" w:eastAsia="Verdana" w:hAnsi="Verdana" w:cs="Verdana"/>
          <w:color w:val="EE0000"/>
          <w:lang w:val="es-ES"/>
        </w:rPr>
        <w:t>La metodología es aplicable a sitios que, por sus antecedentes</w:t>
      </w:r>
      <w:r>
        <w:rPr>
          <w:rFonts w:ascii="Verdana" w:eastAsia="Verdana" w:hAnsi="Verdana" w:cs="Verdana"/>
          <w:color w:val="EE0000"/>
          <w:lang w:val="es-ES"/>
        </w:rPr>
        <w:t xml:space="preserve"> y</w:t>
      </w:r>
      <w:r w:rsidRPr="00BD43EA">
        <w:rPr>
          <w:rFonts w:ascii="Verdana" w:eastAsia="Verdana" w:hAnsi="Verdana" w:cs="Verdana"/>
          <w:color w:val="EE0000"/>
          <w:lang w:val="es-ES"/>
        </w:rPr>
        <w:t xml:space="preserve"> actividades desarrolladas, puedan representar un riesgo para la salud humana o los ecosistemas, y proporciona un marco de referencia mínimo para asegurar la consistencia y calidad de los estudios a nivel nacional. Se estructura en dos </w:t>
      </w:r>
      <w:r w:rsidRPr="00BD43EA">
        <w:rPr>
          <w:rFonts w:ascii="Verdana" w:eastAsia="Verdana" w:hAnsi="Verdana" w:cs="Verdana"/>
          <w:color w:val="EE0000"/>
          <w:lang w:val="es-ES"/>
        </w:rPr>
        <w:lastRenderedPageBreak/>
        <w:t xml:space="preserve">etapas principales. En la etapa de caracterización o análisis preliminar se desarrolla un diagnóstico inicial del sitio, a partir del análisis de antecedentes históricos, registros de uso del suelo, estudios previos, información cartográfica e imágenes, complementado con visitas de reconocimiento y observaciones de campo. Esta fase permite identificar posibles fuentes de </w:t>
      </w:r>
      <w:r>
        <w:rPr>
          <w:rFonts w:ascii="Verdana" w:eastAsia="Verdana" w:hAnsi="Verdana" w:cs="Verdana"/>
          <w:color w:val="EE0000"/>
          <w:lang w:val="es-ES"/>
        </w:rPr>
        <w:t>sustancias químicas</w:t>
      </w:r>
      <w:r w:rsidRPr="00BD43EA">
        <w:rPr>
          <w:rFonts w:ascii="Verdana" w:eastAsia="Verdana" w:hAnsi="Verdana" w:cs="Verdana"/>
          <w:color w:val="EE0000"/>
          <w:lang w:val="es-ES"/>
        </w:rPr>
        <w:t>, rutas de migración y receptores potenciales, y realizar una evaluación de riesgo semicuantitativa que oriente la necesidad y alcance de una evaluación más detallada.</w:t>
      </w:r>
    </w:p>
    <w:p w14:paraId="3D138AB5" w14:textId="77777777" w:rsidR="00BD43EA" w:rsidRPr="00BD43EA" w:rsidRDefault="00BD43EA" w:rsidP="00BD43EA">
      <w:pPr>
        <w:spacing w:after="0" w:line="240" w:lineRule="auto"/>
        <w:jc w:val="both"/>
        <w:rPr>
          <w:rFonts w:ascii="Verdana" w:eastAsia="Verdana" w:hAnsi="Verdana" w:cs="Verdana"/>
          <w:color w:val="EE0000"/>
          <w:lang w:val="es-ES"/>
        </w:rPr>
      </w:pPr>
    </w:p>
    <w:p w14:paraId="31BD105B" w14:textId="7366C35A" w:rsidR="00BD43EA" w:rsidRPr="00BD43EA" w:rsidRDefault="00BD43EA" w:rsidP="00BD43EA">
      <w:pPr>
        <w:spacing w:after="0" w:line="240" w:lineRule="auto"/>
        <w:jc w:val="both"/>
        <w:rPr>
          <w:rFonts w:ascii="Verdana" w:eastAsia="Verdana" w:hAnsi="Verdana" w:cs="Verdana"/>
          <w:color w:val="EE0000"/>
          <w:lang w:val="es-ES"/>
        </w:rPr>
      </w:pPr>
      <w:r w:rsidRPr="00BD43EA">
        <w:rPr>
          <w:rFonts w:ascii="Verdana" w:eastAsia="Verdana" w:hAnsi="Verdana" w:cs="Verdana"/>
          <w:color w:val="EE0000"/>
          <w:lang w:val="es-ES"/>
        </w:rPr>
        <w:t xml:space="preserve">En la etapa de análisis detallado se profundiza en la caracterización del riesgo mediante la obtención de información primaria, a través de muestreos en matrices ambientales como suelo, agua, aire o sedimentos, análisis de laboratorio y evaluación de concentraciones de </w:t>
      </w:r>
      <w:r w:rsidR="00044A52">
        <w:rPr>
          <w:rFonts w:ascii="Verdana" w:eastAsia="Verdana" w:hAnsi="Verdana" w:cs="Verdana"/>
          <w:color w:val="EE0000"/>
          <w:lang w:val="es-ES"/>
        </w:rPr>
        <w:t>sustancias químicas</w:t>
      </w:r>
      <w:r w:rsidRPr="00BD43EA">
        <w:rPr>
          <w:rFonts w:ascii="Verdana" w:eastAsia="Verdana" w:hAnsi="Verdana" w:cs="Verdana"/>
          <w:color w:val="EE0000"/>
          <w:lang w:val="es-ES"/>
        </w:rPr>
        <w:t xml:space="preserve">. Con base en estos resultados, se realiza una evaluación de riesgo cuantitativa, considerando parámetros toxicológicos, escenarios de exposición y criterios de referencia nacional e internacional, lo que permite confirmar la existencia de un </w:t>
      </w:r>
      <w:r w:rsidR="00044A52">
        <w:rPr>
          <w:rFonts w:ascii="Verdana" w:eastAsia="Verdana" w:hAnsi="Verdana" w:cs="Verdana"/>
          <w:color w:val="EE0000"/>
          <w:lang w:val="es-ES"/>
        </w:rPr>
        <w:t>nivel de riesgo no aceptable</w:t>
      </w:r>
      <w:r w:rsidRPr="00BD43EA">
        <w:rPr>
          <w:rFonts w:ascii="Verdana" w:eastAsia="Verdana" w:hAnsi="Verdana" w:cs="Verdana"/>
          <w:color w:val="EE0000"/>
          <w:lang w:val="es-ES"/>
        </w:rPr>
        <w:t xml:space="preserve">, delimitar </w:t>
      </w:r>
      <w:r w:rsidR="00044A52">
        <w:rPr>
          <w:rFonts w:ascii="Verdana" w:eastAsia="Verdana" w:hAnsi="Verdana" w:cs="Verdana"/>
          <w:color w:val="EE0000"/>
          <w:lang w:val="es-ES"/>
        </w:rPr>
        <w:t xml:space="preserve">la unidad espacial </w:t>
      </w:r>
      <w:r w:rsidRPr="00BD43EA">
        <w:rPr>
          <w:rFonts w:ascii="Verdana" w:eastAsia="Verdana" w:hAnsi="Verdana" w:cs="Verdana"/>
          <w:color w:val="EE0000"/>
          <w:lang w:val="es-ES"/>
        </w:rPr>
        <w:t>afectada, identificar los receptores más sensibles y orientar la formulación de medidas de gestión</w:t>
      </w:r>
      <w:r w:rsidR="00044A52">
        <w:rPr>
          <w:rFonts w:ascii="Verdana" w:eastAsia="Verdana" w:hAnsi="Verdana" w:cs="Verdana"/>
          <w:color w:val="EE0000"/>
          <w:lang w:val="es-ES"/>
        </w:rPr>
        <w:t xml:space="preserve"> del riesgo para su</w:t>
      </w:r>
      <w:r w:rsidRPr="00BD43EA">
        <w:rPr>
          <w:rFonts w:ascii="Verdana" w:eastAsia="Verdana" w:hAnsi="Verdana" w:cs="Verdana"/>
          <w:color w:val="EE0000"/>
          <w:lang w:val="es-ES"/>
        </w:rPr>
        <w:t xml:space="preserve"> control o intervención.</w:t>
      </w:r>
    </w:p>
    <w:p w14:paraId="3D293B4A" w14:textId="77777777" w:rsidR="00BD43EA" w:rsidRPr="00BD43EA" w:rsidRDefault="00BD43EA" w:rsidP="00BD43EA">
      <w:pPr>
        <w:spacing w:after="0" w:line="240" w:lineRule="auto"/>
        <w:jc w:val="both"/>
        <w:rPr>
          <w:rFonts w:ascii="Verdana" w:eastAsia="Verdana" w:hAnsi="Verdana" w:cs="Verdana"/>
          <w:color w:val="EE0000"/>
          <w:lang w:val="es-ES"/>
        </w:rPr>
      </w:pPr>
    </w:p>
    <w:p w14:paraId="6E93CC71" w14:textId="6BAB2044" w:rsidR="00BD43EA" w:rsidRDefault="00044A52" w:rsidP="00BD43EA">
      <w:pPr>
        <w:spacing w:after="0" w:line="240" w:lineRule="auto"/>
        <w:jc w:val="both"/>
        <w:rPr>
          <w:rFonts w:ascii="Verdana" w:eastAsia="Verdana" w:hAnsi="Verdana" w:cs="Verdana"/>
          <w:color w:val="EE0000"/>
          <w:lang w:val="es-ES"/>
        </w:rPr>
      </w:pPr>
      <w:r w:rsidRPr="00044A52">
        <w:rPr>
          <w:rFonts w:ascii="Verdana" w:eastAsia="Verdana" w:hAnsi="Verdana" w:cs="Verdana"/>
          <w:color w:val="EE0000"/>
          <w:lang w:val="es-ES"/>
        </w:rPr>
        <w:t>En este sentido, la metodología constituye una herramienta fundamental para la estandarización de los procesos de evaluación de riesgo, mediante la unificación de criterios técnicos en la evaluación del riesgo químico; así como para respaldar la identificación y comprobación de pasivos ambientales y fortalecer la toma de decisiones por parte de las autoridades ambientales competentes. De esta manera, se promueve una gestión más eficaz, transparente y técnicamente sustentada, orientada a la protección de la salud humana, la conservación de los ecosistemas y el uso sostenible del territorio.</w:t>
      </w:r>
    </w:p>
    <w:p w14:paraId="20FAC596" w14:textId="77777777" w:rsidR="00044A52" w:rsidRDefault="00044A52" w:rsidP="00BD43EA">
      <w:pPr>
        <w:spacing w:after="0" w:line="240" w:lineRule="auto"/>
        <w:jc w:val="both"/>
        <w:rPr>
          <w:rFonts w:ascii="Verdana" w:eastAsia="Verdana" w:hAnsi="Verdana" w:cs="Verdana"/>
          <w:color w:val="EE0000"/>
          <w:lang w:val="es-ES"/>
        </w:rPr>
      </w:pPr>
    </w:p>
    <w:p w14:paraId="1840BCCA" w14:textId="0DFA23C1" w:rsidR="00044A52" w:rsidRPr="00AF4E34" w:rsidRDefault="00044A52" w:rsidP="00781E57">
      <w:pPr>
        <w:pStyle w:val="Ttulo3"/>
        <w:numPr>
          <w:ilvl w:val="2"/>
          <w:numId w:val="19"/>
        </w:numPr>
        <w:spacing w:line="240" w:lineRule="auto"/>
        <w:rPr>
          <w:rFonts w:ascii="Verdana" w:eastAsia="Verdana" w:hAnsi="Verdana"/>
          <w:sz w:val="22"/>
          <w:szCs w:val="22"/>
          <w:lang w:val="es-ES"/>
        </w:rPr>
      </w:pPr>
      <w:r w:rsidRPr="00AF4E34">
        <w:rPr>
          <w:rFonts w:ascii="Verdana" w:hAnsi="Verdana"/>
          <w:sz w:val="22"/>
          <w:szCs w:val="22"/>
        </w:rPr>
        <w:t>Actividades realizadas</w:t>
      </w:r>
    </w:p>
    <w:p w14:paraId="43DE90D0" w14:textId="77777777" w:rsidR="00044A52" w:rsidRDefault="00044A52" w:rsidP="00044A52">
      <w:pPr>
        <w:spacing w:after="0" w:line="240" w:lineRule="auto"/>
        <w:jc w:val="both"/>
        <w:rPr>
          <w:rFonts w:ascii="Verdana" w:eastAsia="Verdana" w:hAnsi="Verdana" w:cs="Verdana"/>
          <w:color w:val="EE0000"/>
          <w:highlight w:val="yellow"/>
          <w:lang w:val="es-ES"/>
        </w:rPr>
      </w:pPr>
    </w:p>
    <w:p w14:paraId="0337A216" w14:textId="0CB7E13C" w:rsidR="00781E57" w:rsidRPr="00781E57" w:rsidRDefault="00781E57" w:rsidP="00781E57">
      <w:pPr>
        <w:spacing w:after="0" w:line="240" w:lineRule="auto"/>
        <w:jc w:val="both"/>
        <w:rPr>
          <w:rFonts w:ascii="Verdana" w:eastAsia="Verdana" w:hAnsi="Verdana" w:cs="Verdana"/>
          <w:color w:val="EE0000"/>
          <w:lang w:val="es-ES"/>
        </w:rPr>
      </w:pPr>
      <w:r w:rsidRPr="00781E57">
        <w:rPr>
          <w:rFonts w:ascii="Verdana" w:eastAsia="Verdana" w:hAnsi="Verdana" w:cs="Verdana"/>
          <w:color w:val="EE0000"/>
          <w:lang w:val="es-ES"/>
        </w:rPr>
        <w:t xml:space="preserve">La Guía que describe la Metodología Técnica de Referencia para la Evaluación de Riesgo Químico constituye el resultado de un proceso sistemático y exhaustivo de recopilación, análisis y revisión de información técnica desarrollada a nivel internacional, orientada a la investigación de sitios </w:t>
      </w:r>
      <w:r>
        <w:rPr>
          <w:rFonts w:ascii="Verdana" w:eastAsia="Verdana" w:hAnsi="Verdana" w:cs="Verdana"/>
          <w:color w:val="EE0000"/>
          <w:lang w:val="es-ES"/>
        </w:rPr>
        <w:t>afectados ambientalmente</w:t>
      </w:r>
      <w:r w:rsidRPr="00781E57">
        <w:rPr>
          <w:rFonts w:ascii="Verdana" w:eastAsia="Verdana" w:hAnsi="Verdana" w:cs="Verdana"/>
          <w:color w:val="EE0000"/>
          <w:lang w:val="es-ES"/>
        </w:rPr>
        <w:t xml:space="preserve"> y a la evaluación del riesgo asociado a la presencia de sustancias químicas en el ambiente como consecuencia de actividades de origen antrópico. Este proceso permitió integrar enfoques, criterios y buenas prácticas reconocidas en materia de gestión de sitios contaminados y protección de la salud humana y los ecosistemas.</w:t>
      </w:r>
    </w:p>
    <w:p w14:paraId="0851C71D" w14:textId="77777777" w:rsidR="00781E57" w:rsidRPr="00781E57" w:rsidRDefault="00781E57" w:rsidP="00781E57">
      <w:pPr>
        <w:spacing w:after="0" w:line="240" w:lineRule="auto"/>
        <w:jc w:val="both"/>
        <w:rPr>
          <w:rFonts w:ascii="Verdana" w:eastAsia="Verdana" w:hAnsi="Verdana" w:cs="Verdana"/>
          <w:color w:val="EE0000"/>
          <w:lang w:val="es-ES"/>
        </w:rPr>
      </w:pPr>
    </w:p>
    <w:p w14:paraId="445061F4" w14:textId="77777777" w:rsidR="00781E57" w:rsidRPr="00781E57" w:rsidRDefault="00781E57" w:rsidP="00781E57">
      <w:pPr>
        <w:spacing w:after="0" w:line="240" w:lineRule="auto"/>
        <w:jc w:val="both"/>
        <w:rPr>
          <w:rFonts w:ascii="Verdana" w:eastAsia="Verdana" w:hAnsi="Verdana" w:cs="Verdana"/>
          <w:color w:val="EE0000"/>
          <w:lang w:val="es-ES"/>
        </w:rPr>
      </w:pPr>
      <w:r w:rsidRPr="00781E57">
        <w:rPr>
          <w:rFonts w:ascii="Verdana" w:eastAsia="Verdana" w:hAnsi="Verdana" w:cs="Verdana"/>
          <w:color w:val="EE0000"/>
          <w:lang w:val="es-ES"/>
        </w:rPr>
        <w:t xml:space="preserve">Como punto de partida, la formulación de la Guía se fundamentó en la revisión técnica detallada de los documentos elaborados por AQUAVIVA en el año 2016, en el marco de la consultoría realizada para el Ministerio de Ambiente y Desarrollo Sostenible. Entre estos insumos se incluyeron el Instrumento Técnico No. 3: Guía metodológica y protocolo de implementación para la evaluación de </w:t>
      </w:r>
      <w:r w:rsidRPr="00781E57">
        <w:rPr>
          <w:rFonts w:ascii="Verdana" w:eastAsia="Verdana" w:hAnsi="Verdana" w:cs="Verdana"/>
          <w:color w:val="EE0000"/>
          <w:lang w:val="es-ES"/>
        </w:rPr>
        <w:lastRenderedPageBreak/>
        <w:t>riesgos a la salud humana y al ambiente por pasivos ambientales – Parte A. Riesgo por contaminación química y el Instrumento Técnico No. 2: Guía metodológica y protocolo de implementación para la evaluación preliminar de riesgos en sitios de áreas con sospecha, considerados como potenciales generadores de impactos ambientales no atendidos oportunamente, los cuales aportaron una base conceptual y operativa relevante para el desarrollo de la metodología.</w:t>
      </w:r>
    </w:p>
    <w:p w14:paraId="5ACAA3DF" w14:textId="77777777" w:rsidR="00781E57" w:rsidRPr="00781E57" w:rsidRDefault="00781E57" w:rsidP="00781E57">
      <w:pPr>
        <w:spacing w:after="0" w:line="240" w:lineRule="auto"/>
        <w:jc w:val="both"/>
        <w:rPr>
          <w:rFonts w:ascii="Verdana" w:eastAsia="Verdana" w:hAnsi="Verdana" w:cs="Verdana"/>
          <w:color w:val="EE0000"/>
          <w:lang w:val="es-ES"/>
        </w:rPr>
      </w:pPr>
    </w:p>
    <w:p w14:paraId="2AFD958E" w14:textId="77777777" w:rsidR="00781E57" w:rsidRPr="00781E57" w:rsidRDefault="00781E57" w:rsidP="00781E57">
      <w:pPr>
        <w:spacing w:after="0" w:line="240" w:lineRule="auto"/>
        <w:jc w:val="both"/>
        <w:rPr>
          <w:rFonts w:ascii="Verdana" w:eastAsia="Verdana" w:hAnsi="Verdana" w:cs="Verdana"/>
          <w:color w:val="EE0000"/>
          <w:lang w:val="es-ES"/>
        </w:rPr>
      </w:pPr>
      <w:r w:rsidRPr="00781E57">
        <w:rPr>
          <w:rFonts w:ascii="Verdana" w:eastAsia="Verdana" w:hAnsi="Verdana" w:cs="Verdana"/>
          <w:color w:val="EE0000"/>
          <w:lang w:val="es-ES"/>
        </w:rPr>
        <w:t xml:space="preserve">Posteriormente, se adelantó una revisión bibliográfica complementaria de metodologías y lineamientos técnicos ampliamente reconocidos para el estudio de sitios contaminados y la evaluación de riesgos, incluyendo aquellos publicados por la </w:t>
      </w:r>
      <w:proofErr w:type="spellStart"/>
      <w:r w:rsidRPr="00781E57">
        <w:rPr>
          <w:rFonts w:ascii="Verdana" w:eastAsia="Verdana" w:hAnsi="Verdana" w:cs="Verdana"/>
          <w:color w:val="EE0000"/>
          <w:lang w:val="es-ES"/>
        </w:rPr>
        <w:t>Environmental</w:t>
      </w:r>
      <w:proofErr w:type="spellEnd"/>
      <w:r w:rsidRPr="00781E57">
        <w:rPr>
          <w:rFonts w:ascii="Verdana" w:eastAsia="Verdana" w:hAnsi="Verdana" w:cs="Verdana"/>
          <w:color w:val="EE0000"/>
          <w:lang w:val="es-ES"/>
        </w:rPr>
        <w:t xml:space="preserve"> </w:t>
      </w:r>
      <w:proofErr w:type="spellStart"/>
      <w:r w:rsidRPr="00781E57">
        <w:rPr>
          <w:rFonts w:ascii="Verdana" w:eastAsia="Verdana" w:hAnsi="Verdana" w:cs="Verdana"/>
          <w:color w:val="EE0000"/>
          <w:lang w:val="es-ES"/>
        </w:rPr>
        <w:t>Protection</w:t>
      </w:r>
      <w:proofErr w:type="spellEnd"/>
      <w:r w:rsidRPr="00781E57">
        <w:rPr>
          <w:rFonts w:ascii="Verdana" w:eastAsia="Verdana" w:hAnsi="Verdana" w:cs="Verdana"/>
          <w:color w:val="EE0000"/>
          <w:lang w:val="es-ES"/>
        </w:rPr>
        <w:t xml:space="preserve"> Agency (EPA) de los Estados Unidos, el Ministerio del Ambiente de Perú, la American </w:t>
      </w:r>
      <w:proofErr w:type="spellStart"/>
      <w:r w:rsidRPr="00781E57">
        <w:rPr>
          <w:rFonts w:ascii="Verdana" w:eastAsia="Verdana" w:hAnsi="Verdana" w:cs="Verdana"/>
          <w:color w:val="EE0000"/>
          <w:lang w:val="es-ES"/>
        </w:rPr>
        <w:t>Society</w:t>
      </w:r>
      <w:proofErr w:type="spellEnd"/>
      <w:r w:rsidRPr="00781E57">
        <w:rPr>
          <w:rFonts w:ascii="Verdana" w:eastAsia="Verdana" w:hAnsi="Verdana" w:cs="Verdana"/>
          <w:color w:val="EE0000"/>
          <w:lang w:val="es-ES"/>
        </w:rPr>
        <w:t xml:space="preserve"> </w:t>
      </w:r>
      <w:proofErr w:type="spellStart"/>
      <w:r w:rsidRPr="00781E57">
        <w:rPr>
          <w:rFonts w:ascii="Verdana" w:eastAsia="Verdana" w:hAnsi="Verdana" w:cs="Verdana"/>
          <w:color w:val="EE0000"/>
          <w:lang w:val="es-ES"/>
        </w:rPr>
        <w:t>for</w:t>
      </w:r>
      <w:proofErr w:type="spellEnd"/>
      <w:r w:rsidRPr="00781E57">
        <w:rPr>
          <w:rFonts w:ascii="Verdana" w:eastAsia="Verdana" w:hAnsi="Verdana" w:cs="Verdana"/>
          <w:color w:val="EE0000"/>
          <w:lang w:val="es-ES"/>
        </w:rPr>
        <w:t xml:space="preserve"> </w:t>
      </w:r>
      <w:proofErr w:type="spellStart"/>
      <w:r w:rsidRPr="00781E57">
        <w:rPr>
          <w:rFonts w:ascii="Verdana" w:eastAsia="Verdana" w:hAnsi="Verdana" w:cs="Verdana"/>
          <w:color w:val="EE0000"/>
          <w:lang w:val="es-ES"/>
        </w:rPr>
        <w:t>Testing</w:t>
      </w:r>
      <w:proofErr w:type="spellEnd"/>
      <w:r w:rsidRPr="00781E57">
        <w:rPr>
          <w:rFonts w:ascii="Verdana" w:eastAsia="Verdana" w:hAnsi="Verdana" w:cs="Verdana"/>
          <w:color w:val="EE0000"/>
          <w:lang w:val="es-ES"/>
        </w:rPr>
        <w:t xml:space="preserve"> and </w:t>
      </w:r>
      <w:proofErr w:type="spellStart"/>
      <w:r w:rsidRPr="00781E57">
        <w:rPr>
          <w:rFonts w:ascii="Verdana" w:eastAsia="Verdana" w:hAnsi="Verdana" w:cs="Verdana"/>
          <w:color w:val="EE0000"/>
          <w:lang w:val="es-ES"/>
        </w:rPr>
        <w:t>Materials</w:t>
      </w:r>
      <w:proofErr w:type="spellEnd"/>
      <w:r w:rsidRPr="00781E57">
        <w:rPr>
          <w:rFonts w:ascii="Verdana" w:eastAsia="Verdana" w:hAnsi="Verdana" w:cs="Verdana"/>
          <w:color w:val="EE0000"/>
          <w:lang w:val="es-ES"/>
        </w:rPr>
        <w:t xml:space="preserve"> (ASTM), entre otras entidades e iniciativas de referencia a nivel internacional. Esta revisión permitió enriquecer el enfoque metodológico, incorporar estándares técnicos actualizados y garantizar la coherencia con prácticas internacionales.</w:t>
      </w:r>
    </w:p>
    <w:p w14:paraId="5D5F1F82" w14:textId="77777777" w:rsidR="00781E57" w:rsidRPr="00781E57" w:rsidRDefault="00781E57" w:rsidP="00781E57">
      <w:pPr>
        <w:spacing w:after="0" w:line="240" w:lineRule="auto"/>
        <w:jc w:val="both"/>
        <w:rPr>
          <w:rFonts w:ascii="Verdana" w:eastAsia="Verdana" w:hAnsi="Verdana" w:cs="Verdana"/>
          <w:color w:val="EE0000"/>
          <w:lang w:val="es-ES"/>
        </w:rPr>
      </w:pPr>
    </w:p>
    <w:p w14:paraId="203E0188" w14:textId="25489D8A" w:rsidR="00044A52" w:rsidRPr="00044A52" w:rsidRDefault="00781E57" w:rsidP="00781E57">
      <w:pPr>
        <w:spacing w:after="0" w:line="240" w:lineRule="auto"/>
        <w:jc w:val="both"/>
        <w:rPr>
          <w:rFonts w:ascii="Verdana" w:eastAsia="Verdana" w:hAnsi="Verdana" w:cs="Verdana"/>
          <w:color w:val="EE0000"/>
          <w:highlight w:val="yellow"/>
          <w:lang w:val="es-ES"/>
        </w:rPr>
      </w:pPr>
      <w:r w:rsidRPr="00781E57">
        <w:rPr>
          <w:rFonts w:ascii="Verdana" w:eastAsia="Verdana" w:hAnsi="Verdana" w:cs="Verdana"/>
          <w:color w:val="EE0000"/>
          <w:lang w:val="es-ES"/>
        </w:rPr>
        <w:t>La información recopilada y analizada a lo largo de este proceso sirvió de base para la consolidación de una metodología robusta y técnicamente fundamentada, orientada a normalizar los lineamientos para la caracterización de sitios bajo sospecha de configuración de un pasivo ambiental, así como para la aplicación de la evaluación de riesgo químico correspondiente, la cual permitirá sustentar técnicamente la declaratoria de un pasivo ambiental o, en su defecto, descartar dicha condición. De esta manera, la Guía se constituye en una herramienta clave para apoyar la toma de decisiones informadas y consistentes en materia de gestión de pasivos ambientales en el país.</w:t>
      </w:r>
    </w:p>
    <w:p w14:paraId="352D888C" w14:textId="77777777" w:rsidR="00044A52" w:rsidRDefault="00044A52" w:rsidP="00BD43EA">
      <w:pPr>
        <w:spacing w:after="0" w:line="240" w:lineRule="auto"/>
        <w:jc w:val="both"/>
        <w:rPr>
          <w:rFonts w:ascii="Verdana" w:eastAsia="Verdana" w:hAnsi="Verdana" w:cs="Verdana"/>
          <w:color w:val="EE0000"/>
          <w:lang w:val="es-ES"/>
        </w:rPr>
      </w:pPr>
    </w:p>
    <w:p w14:paraId="47E637A7" w14:textId="77777777" w:rsidR="00781E57" w:rsidRPr="00870C81" w:rsidRDefault="00781E57" w:rsidP="00781E57">
      <w:pPr>
        <w:pStyle w:val="Ttulo3"/>
        <w:numPr>
          <w:ilvl w:val="2"/>
          <w:numId w:val="19"/>
        </w:numPr>
        <w:spacing w:line="240" w:lineRule="auto"/>
        <w:rPr>
          <w:rFonts w:ascii="Verdana" w:hAnsi="Verdana"/>
          <w:sz w:val="22"/>
          <w:szCs w:val="22"/>
        </w:rPr>
      </w:pPr>
      <w:r w:rsidRPr="00870C81">
        <w:rPr>
          <w:rFonts w:ascii="Verdana" w:hAnsi="Verdana"/>
          <w:sz w:val="22"/>
          <w:szCs w:val="22"/>
        </w:rPr>
        <w:t>Fuentes consultadas</w:t>
      </w:r>
    </w:p>
    <w:p w14:paraId="524DCDFC" w14:textId="77777777" w:rsidR="00044A52" w:rsidRDefault="00044A52" w:rsidP="00BD43EA">
      <w:pPr>
        <w:spacing w:after="0" w:line="240" w:lineRule="auto"/>
        <w:jc w:val="both"/>
        <w:rPr>
          <w:rFonts w:ascii="Verdana" w:eastAsia="Verdana" w:hAnsi="Verdana" w:cs="Verdana"/>
          <w:color w:val="EE0000"/>
          <w:highlight w:val="yellow"/>
          <w:lang w:val="es-ES"/>
        </w:rPr>
      </w:pPr>
    </w:p>
    <w:p w14:paraId="6E76561F" w14:textId="331914EF" w:rsidR="00781E57" w:rsidRPr="00781E57" w:rsidRDefault="00781E57" w:rsidP="00781E57">
      <w:pPr>
        <w:spacing w:after="0" w:line="240" w:lineRule="auto"/>
        <w:jc w:val="both"/>
        <w:rPr>
          <w:rFonts w:ascii="Verdana" w:eastAsia="Verdana" w:hAnsi="Verdana" w:cs="Verdana"/>
          <w:color w:val="EE0000"/>
          <w:lang w:val="es-ES"/>
        </w:rPr>
      </w:pPr>
      <w:r w:rsidRPr="00781E57">
        <w:rPr>
          <w:rFonts w:ascii="Verdana" w:eastAsia="Verdana" w:hAnsi="Verdana" w:cs="Verdana"/>
          <w:color w:val="EE0000"/>
          <w:lang w:val="es-ES"/>
        </w:rPr>
        <w:t xml:space="preserve">Dentro de las fuentes consultadas durante el proceso de formulación de la Metodología Técnica de Referencia para la Evaluación de Riesgo Químico se incluyeron diversos documentos técnicos y normativos de reconocimiento internacional, los cuales aportaron lineamientos, criterios metodológicos y buenas prácticas para la investigación de sitios </w:t>
      </w:r>
      <w:r>
        <w:rPr>
          <w:rFonts w:ascii="Verdana" w:eastAsia="Verdana" w:hAnsi="Verdana" w:cs="Verdana"/>
          <w:color w:val="EE0000"/>
          <w:lang w:val="es-ES"/>
        </w:rPr>
        <w:t>afectados ambientalmente por la presencia de sustancias química</w:t>
      </w:r>
      <w:r w:rsidRPr="00781E57">
        <w:rPr>
          <w:rFonts w:ascii="Verdana" w:eastAsia="Verdana" w:hAnsi="Verdana" w:cs="Verdana"/>
          <w:color w:val="EE0000"/>
          <w:lang w:val="es-ES"/>
        </w:rPr>
        <w:t xml:space="preserve"> y la evaluación del riesgo </w:t>
      </w:r>
      <w:r>
        <w:rPr>
          <w:rFonts w:ascii="Verdana" w:eastAsia="Verdana" w:hAnsi="Verdana" w:cs="Verdana"/>
          <w:color w:val="EE0000"/>
          <w:lang w:val="es-ES"/>
        </w:rPr>
        <w:t xml:space="preserve">químico </w:t>
      </w:r>
      <w:r w:rsidRPr="00781E57">
        <w:rPr>
          <w:rFonts w:ascii="Verdana" w:eastAsia="Verdana" w:hAnsi="Verdana" w:cs="Verdana"/>
          <w:color w:val="EE0000"/>
          <w:lang w:val="es-ES"/>
        </w:rPr>
        <w:t xml:space="preserve">a la salud humana y al ambiente. Entre las principales fuentes de referencia se destacan las guías publicadas por la </w:t>
      </w:r>
      <w:proofErr w:type="spellStart"/>
      <w:r w:rsidRPr="00781E57">
        <w:rPr>
          <w:rFonts w:ascii="Verdana" w:eastAsia="Verdana" w:hAnsi="Verdana" w:cs="Verdana"/>
          <w:color w:val="EE0000"/>
          <w:lang w:val="es-ES"/>
        </w:rPr>
        <w:t>Environmental</w:t>
      </w:r>
      <w:proofErr w:type="spellEnd"/>
      <w:r w:rsidRPr="00781E57">
        <w:rPr>
          <w:rFonts w:ascii="Verdana" w:eastAsia="Verdana" w:hAnsi="Verdana" w:cs="Verdana"/>
          <w:color w:val="EE0000"/>
          <w:lang w:val="es-ES"/>
        </w:rPr>
        <w:t xml:space="preserve"> </w:t>
      </w:r>
      <w:proofErr w:type="spellStart"/>
      <w:r w:rsidRPr="00781E57">
        <w:rPr>
          <w:rFonts w:ascii="Verdana" w:eastAsia="Verdana" w:hAnsi="Verdana" w:cs="Verdana"/>
          <w:color w:val="EE0000"/>
          <w:lang w:val="es-ES"/>
        </w:rPr>
        <w:t>Protection</w:t>
      </w:r>
      <w:proofErr w:type="spellEnd"/>
      <w:r w:rsidRPr="00781E57">
        <w:rPr>
          <w:rFonts w:ascii="Verdana" w:eastAsia="Verdana" w:hAnsi="Verdana" w:cs="Verdana"/>
          <w:color w:val="EE0000"/>
          <w:lang w:val="es-ES"/>
        </w:rPr>
        <w:t xml:space="preserve"> Agency (EPA) de los Estados Unidos, relacionadas con la formulación del modelo conceptual del sitio, la evaluación de la exposición, la caracterización del riesgo y la gestión de sitios contaminados; las guías emitidas por el Canadian Council </w:t>
      </w:r>
      <w:proofErr w:type="spellStart"/>
      <w:r w:rsidRPr="00781E57">
        <w:rPr>
          <w:rFonts w:ascii="Verdana" w:eastAsia="Verdana" w:hAnsi="Verdana" w:cs="Verdana"/>
          <w:color w:val="EE0000"/>
          <w:lang w:val="es-ES"/>
        </w:rPr>
        <w:t>of</w:t>
      </w:r>
      <w:proofErr w:type="spellEnd"/>
      <w:r w:rsidRPr="00781E57">
        <w:rPr>
          <w:rFonts w:ascii="Verdana" w:eastAsia="Verdana" w:hAnsi="Verdana" w:cs="Verdana"/>
          <w:color w:val="EE0000"/>
          <w:lang w:val="es-ES"/>
        </w:rPr>
        <w:t xml:space="preserve"> </w:t>
      </w:r>
      <w:proofErr w:type="spellStart"/>
      <w:r w:rsidRPr="00781E57">
        <w:rPr>
          <w:rFonts w:ascii="Verdana" w:eastAsia="Verdana" w:hAnsi="Verdana" w:cs="Verdana"/>
          <w:color w:val="EE0000"/>
          <w:lang w:val="es-ES"/>
        </w:rPr>
        <w:t>Ministers</w:t>
      </w:r>
      <w:proofErr w:type="spellEnd"/>
      <w:r w:rsidRPr="00781E57">
        <w:rPr>
          <w:rFonts w:ascii="Verdana" w:eastAsia="Verdana" w:hAnsi="Verdana" w:cs="Verdana"/>
          <w:color w:val="EE0000"/>
          <w:lang w:val="es-ES"/>
        </w:rPr>
        <w:t xml:space="preserve"> </w:t>
      </w:r>
      <w:proofErr w:type="spellStart"/>
      <w:r w:rsidRPr="00781E57">
        <w:rPr>
          <w:rFonts w:ascii="Verdana" w:eastAsia="Verdana" w:hAnsi="Verdana" w:cs="Verdana"/>
          <w:color w:val="EE0000"/>
          <w:lang w:val="es-ES"/>
        </w:rPr>
        <w:t>of</w:t>
      </w:r>
      <w:proofErr w:type="spellEnd"/>
      <w:r w:rsidRPr="00781E57">
        <w:rPr>
          <w:rFonts w:ascii="Verdana" w:eastAsia="Verdana" w:hAnsi="Verdana" w:cs="Verdana"/>
          <w:color w:val="EE0000"/>
          <w:lang w:val="es-ES"/>
        </w:rPr>
        <w:t xml:space="preserve"> </w:t>
      </w:r>
      <w:proofErr w:type="spellStart"/>
      <w:r w:rsidRPr="00781E57">
        <w:rPr>
          <w:rFonts w:ascii="Verdana" w:eastAsia="Verdana" w:hAnsi="Verdana" w:cs="Verdana"/>
          <w:color w:val="EE0000"/>
          <w:lang w:val="es-ES"/>
        </w:rPr>
        <w:t>the</w:t>
      </w:r>
      <w:proofErr w:type="spellEnd"/>
      <w:r w:rsidRPr="00781E57">
        <w:rPr>
          <w:rFonts w:ascii="Verdana" w:eastAsia="Verdana" w:hAnsi="Verdana" w:cs="Verdana"/>
          <w:color w:val="EE0000"/>
          <w:lang w:val="es-ES"/>
        </w:rPr>
        <w:t xml:space="preserve"> </w:t>
      </w:r>
      <w:proofErr w:type="spellStart"/>
      <w:r w:rsidRPr="00781E57">
        <w:rPr>
          <w:rFonts w:ascii="Verdana" w:eastAsia="Verdana" w:hAnsi="Verdana" w:cs="Verdana"/>
          <w:color w:val="EE0000"/>
          <w:lang w:val="es-ES"/>
        </w:rPr>
        <w:t>Environment</w:t>
      </w:r>
      <w:proofErr w:type="spellEnd"/>
      <w:r w:rsidRPr="00781E57">
        <w:rPr>
          <w:rFonts w:ascii="Verdana" w:eastAsia="Verdana" w:hAnsi="Verdana" w:cs="Verdana"/>
          <w:color w:val="EE0000"/>
          <w:lang w:val="es-ES"/>
        </w:rPr>
        <w:t xml:space="preserve"> (CCME) de Canadá, orientadas a la caracterización ambiental de sitios contaminados como insumo para la evaluación del riesgo sanitario y ambiental; así como las normas desarrolladas por la American </w:t>
      </w:r>
      <w:proofErr w:type="spellStart"/>
      <w:r w:rsidRPr="00781E57">
        <w:rPr>
          <w:rFonts w:ascii="Verdana" w:eastAsia="Verdana" w:hAnsi="Verdana" w:cs="Verdana"/>
          <w:color w:val="EE0000"/>
          <w:lang w:val="es-ES"/>
        </w:rPr>
        <w:t>Society</w:t>
      </w:r>
      <w:proofErr w:type="spellEnd"/>
      <w:r w:rsidRPr="00781E57">
        <w:rPr>
          <w:rFonts w:ascii="Verdana" w:eastAsia="Verdana" w:hAnsi="Verdana" w:cs="Verdana"/>
          <w:color w:val="EE0000"/>
          <w:lang w:val="es-ES"/>
        </w:rPr>
        <w:t xml:space="preserve"> </w:t>
      </w:r>
      <w:proofErr w:type="spellStart"/>
      <w:r w:rsidRPr="00781E57">
        <w:rPr>
          <w:rFonts w:ascii="Verdana" w:eastAsia="Verdana" w:hAnsi="Verdana" w:cs="Verdana"/>
          <w:color w:val="EE0000"/>
          <w:lang w:val="es-ES"/>
        </w:rPr>
        <w:t>for</w:t>
      </w:r>
      <w:proofErr w:type="spellEnd"/>
      <w:r w:rsidRPr="00781E57">
        <w:rPr>
          <w:rFonts w:ascii="Verdana" w:eastAsia="Verdana" w:hAnsi="Verdana" w:cs="Verdana"/>
          <w:color w:val="EE0000"/>
          <w:lang w:val="es-ES"/>
        </w:rPr>
        <w:t xml:space="preserve"> </w:t>
      </w:r>
      <w:proofErr w:type="spellStart"/>
      <w:r w:rsidRPr="00781E57">
        <w:rPr>
          <w:rFonts w:ascii="Verdana" w:eastAsia="Verdana" w:hAnsi="Verdana" w:cs="Verdana"/>
          <w:color w:val="EE0000"/>
          <w:lang w:val="es-ES"/>
        </w:rPr>
        <w:t>Testing</w:t>
      </w:r>
      <w:proofErr w:type="spellEnd"/>
      <w:r w:rsidRPr="00781E57">
        <w:rPr>
          <w:rFonts w:ascii="Verdana" w:eastAsia="Verdana" w:hAnsi="Verdana" w:cs="Verdana"/>
          <w:color w:val="EE0000"/>
          <w:lang w:val="es-ES"/>
        </w:rPr>
        <w:t xml:space="preserve"> and </w:t>
      </w:r>
      <w:proofErr w:type="spellStart"/>
      <w:r w:rsidRPr="00781E57">
        <w:rPr>
          <w:rFonts w:ascii="Verdana" w:eastAsia="Verdana" w:hAnsi="Verdana" w:cs="Verdana"/>
          <w:color w:val="EE0000"/>
          <w:lang w:val="es-ES"/>
        </w:rPr>
        <w:t>Materials</w:t>
      </w:r>
      <w:proofErr w:type="spellEnd"/>
      <w:r w:rsidRPr="00781E57">
        <w:rPr>
          <w:rFonts w:ascii="Verdana" w:eastAsia="Verdana" w:hAnsi="Verdana" w:cs="Verdana"/>
          <w:color w:val="EE0000"/>
          <w:lang w:val="es-ES"/>
        </w:rPr>
        <w:t xml:space="preserve"> (ASTM), particularmente aquellas vinculadas con la evaluación de sitios en las fases I y II de investigación ambiental.</w:t>
      </w:r>
    </w:p>
    <w:p w14:paraId="4CD2C8B7" w14:textId="77777777" w:rsidR="00781E57" w:rsidRPr="00781E57" w:rsidRDefault="00781E57" w:rsidP="00781E57">
      <w:pPr>
        <w:spacing w:after="0" w:line="240" w:lineRule="auto"/>
        <w:jc w:val="both"/>
        <w:rPr>
          <w:rFonts w:ascii="Verdana" w:eastAsia="Verdana" w:hAnsi="Verdana" w:cs="Verdana"/>
          <w:color w:val="EE0000"/>
          <w:lang w:val="es-ES"/>
        </w:rPr>
      </w:pPr>
    </w:p>
    <w:p w14:paraId="35136409" w14:textId="4D6AEC12" w:rsidR="00781E57" w:rsidRDefault="00781E57" w:rsidP="00781E57">
      <w:pPr>
        <w:spacing w:after="0" w:line="240" w:lineRule="auto"/>
        <w:jc w:val="both"/>
        <w:rPr>
          <w:rFonts w:ascii="Verdana" w:eastAsia="Verdana" w:hAnsi="Verdana" w:cs="Verdana"/>
          <w:color w:val="EE0000"/>
          <w:lang w:val="es-ES"/>
        </w:rPr>
      </w:pPr>
      <w:r w:rsidRPr="00781E57">
        <w:rPr>
          <w:rFonts w:ascii="Verdana" w:eastAsia="Verdana" w:hAnsi="Verdana" w:cs="Verdana"/>
          <w:color w:val="EE0000"/>
          <w:lang w:val="es-ES"/>
        </w:rPr>
        <w:t>De igual manera, se consideraron las guías técnicas publicadas por el Ministerio del Ambiente de Perú, enfocadas en la investigación y caracterización de sitios contaminados, y los lineamientos de evaluación de riesgo desarrollados por el Departamento de Energía de los Estados Unidos, los cuales aportan enfoques complementarios para el análisis de peligros y escenarios de exposición. Finalmente, se incorporaron como insumo fundamental los productos formulados en el marco de la consultoría realizada por AQUAVIVA, correspondientes al Instrumento Técnico No. 3: Guía metodológica y protocolo de implementación para la evaluación de riesgos a la salud humana y al ambiente por pasivos ambientales – Parte A. Riesgo por contaminación química, y al Instrumento Técnico No. 2: Guía metodológica y protocolo de implementación para la evaluación preliminar de riesgos en sitios de áreas con sospecha, considerados como potenciales generadores de impactos ambientales no atendidos oportunamente, los cuales constituyeron un referente clave para la adaptación de la metodología al contexto nacional.</w:t>
      </w:r>
    </w:p>
    <w:p w14:paraId="430926FE" w14:textId="77777777" w:rsidR="00781E57" w:rsidRDefault="00781E57" w:rsidP="00781E57">
      <w:pPr>
        <w:spacing w:after="0" w:line="240" w:lineRule="auto"/>
        <w:jc w:val="both"/>
        <w:rPr>
          <w:rFonts w:ascii="Verdana" w:eastAsia="Verdana" w:hAnsi="Verdana" w:cs="Verdana"/>
          <w:color w:val="EE0000"/>
          <w:lang w:val="es-ES"/>
        </w:rPr>
      </w:pPr>
    </w:p>
    <w:p w14:paraId="0CB5151B" w14:textId="77777777" w:rsidR="00781E57" w:rsidRPr="00AA71A1" w:rsidRDefault="00781E57" w:rsidP="00781E57">
      <w:pPr>
        <w:pStyle w:val="Ttulo3"/>
        <w:numPr>
          <w:ilvl w:val="2"/>
          <w:numId w:val="19"/>
        </w:numPr>
        <w:spacing w:line="240" w:lineRule="auto"/>
        <w:rPr>
          <w:rFonts w:ascii="Verdana" w:hAnsi="Verdana"/>
          <w:sz w:val="22"/>
          <w:szCs w:val="22"/>
        </w:rPr>
      </w:pPr>
      <w:r w:rsidRPr="00AA71A1">
        <w:rPr>
          <w:rFonts w:ascii="Verdana" w:hAnsi="Verdana"/>
          <w:sz w:val="22"/>
          <w:szCs w:val="22"/>
        </w:rPr>
        <w:t>Actores involucrados</w:t>
      </w:r>
    </w:p>
    <w:p w14:paraId="46473C34" w14:textId="77777777" w:rsidR="00781E57" w:rsidRDefault="00781E57" w:rsidP="00781E57">
      <w:pPr>
        <w:spacing w:after="0" w:line="240" w:lineRule="auto"/>
        <w:jc w:val="both"/>
        <w:rPr>
          <w:rFonts w:ascii="Verdana" w:eastAsia="Verdana" w:hAnsi="Verdana" w:cs="Verdana"/>
          <w:color w:val="EE0000"/>
          <w:highlight w:val="yellow"/>
          <w:lang w:val="es-ES"/>
        </w:rPr>
      </w:pPr>
    </w:p>
    <w:p w14:paraId="2385B299" w14:textId="57C4A5EB" w:rsidR="00781E57" w:rsidRDefault="00781E57" w:rsidP="00BD43EA">
      <w:pPr>
        <w:spacing w:after="0" w:line="240" w:lineRule="auto"/>
        <w:jc w:val="both"/>
        <w:rPr>
          <w:rFonts w:ascii="Verdana" w:eastAsia="Verdana" w:hAnsi="Verdana" w:cs="Verdana"/>
          <w:color w:val="EE0000"/>
          <w:lang w:val="es-ES"/>
        </w:rPr>
      </w:pPr>
      <w:r w:rsidRPr="00781E57">
        <w:rPr>
          <w:rFonts w:ascii="Verdana" w:eastAsia="Verdana" w:hAnsi="Verdana" w:cs="Verdana"/>
          <w:color w:val="EE0000"/>
          <w:lang w:val="es-ES"/>
        </w:rPr>
        <w:t>La Guía Metodológica Técnica de Referencia fue formulada por el Ministerio de Ambiente y Desarrollo Sostenible; no obstante, en atención a la misionalidad del Ministerio de Salud y Protección Social y al alcance conferido por la Ley 2327 de 2023, su contenido debe ser objeto de revisión y aprobación por dicha cartera ministerial. En este marco, durante la vigencia 2025, la Guía fue remitida formalmente al Ministerio de Salud y Protección Social para su correspondiente análisis técnico y concepto, razón por la cual, a la fecha, se encuentra pendiente de recibir los comentarios, observaciones o recomendaciones que se deriven de dicho proceso.</w:t>
      </w:r>
    </w:p>
    <w:p w14:paraId="530DA358" w14:textId="77777777" w:rsidR="00781E57" w:rsidRDefault="00781E57" w:rsidP="00BD43EA">
      <w:pPr>
        <w:spacing w:after="0" w:line="240" w:lineRule="auto"/>
        <w:jc w:val="both"/>
        <w:rPr>
          <w:rFonts w:ascii="Verdana" w:eastAsia="Verdana" w:hAnsi="Verdana" w:cs="Verdana"/>
          <w:color w:val="EE0000"/>
          <w:highlight w:val="yellow"/>
          <w:lang w:val="es-ES"/>
        </w:rPr>
      </w:pPr>
    </w:p>
    <w:p w14:paraId="1765D4B6" w14:textId="124B606E" w:rsidR="000F4F29" w:rsidRDefault="000F4F29">
      <w:pPr>
        <w:rPr>
          <w:rFonts w:ascii="Verdana" w:eastAsia="Verdana" w:hAnsi="Verdana" w:cs="Verdana"/>
          <w:lang w:val="es-ES"/>
        </w:rPr>
      </w:pPr>
      <w:r>
        <w:rPr>
          <w:rFonts w:ascii="Verdana" w:eastAsia="Verdana" w:hAnsi="Verdana" w:cs="Verdana"/>
          <w:lang w:val="es-ES"/>
        </w:rPr>
        <w:br w:type="page"/>
      </w:r>
    </w:p>
    <w:p w14:paraId="080B181D" w14:textId="77777777" w:rsidR="0092604B" w:rsidRDefault="0092604B" w:rsidP="009E5D77">
      <w:pPr>
        <w:spacing w:after="0" w:line="240" w:lineRule="auto"/>
        <w:jc w:val="both"/>
        <w:rPr>
          <w:rFonts w:ascii="Verdana" w:eastAsia="Verdana" w:hAnsi="Verdana" w:cs="Verdana"/>
          <w:lang w:val="es-ES"/>
        </w:rPr>
      </w:pPr>
    </w:p>
    <w:p w14:paraId="39270539" w14:textId="734C410E" w:rsidR="00111CE4" w:rsidRPr="00F52939" w:rsidRDefault="10F57F21" w:rsidP="00781E57">
      <w:pPr>
        <w:pStyle w:val="Ttulo1"/>
        <w:numPr>
          <w:ilvl w:val="0"/>
          <w:numId w:val="19"/>
        </w:numPr>
        <w:spacing w:before="0" w:line="240" w:lineRule="auto"/>
        <w:rPr>
          <w:rFonts w:ascii="Verdana" w:eastAsia="Verdana" w:hAnsi="Verdana" w:cs="Verdana"/>
          <w:sz w:val="22"/>
          <w:szCs w:val="22"/>
          <w:lang w:val="es-ES" w:eastAsia="es-CO"/>
        </w:rPr>
      </w:pPr>
      <w:bookmarkStart w:id="5" w:name="_Toc1570414826"/>
      <w:commentRangeStart w:id="6"/>
      <w:r w:rsidRPr="7062E278">
        <w:rPr>
          <w:rFonts w:ascii="Verdana" w:eastAsia="Verdana" w:hAnsi="Verdana" w:cs="Verdana"/>
          <w:sz w:val="22"/>
          <w:szCs w:val="22"/>
          <w:lang w:val="es-ES"/>
        </w:rPr>
        <w:t xml:space="preserve">CONTENIDO DE LAS </w:t>
      </w:r>
      <w:r w:rsidR="7E72CD14" w:rsidRPr="7062E278">
        <w:rPr>
          <w:rFonts w:ascii="Verdana" w:eastAsia="Verdana" w:hAnsi="Verdana" w:cs="Verdana"/>
          <w:sz w:val="22"/>
          <w:szCs w:val="22"/>
          <w:lang w:val="es-ES"/>
        </w:rPr>
        <w:t>METODOLOGÍAS PROPUESTAS</w:t>
      </w:r>
      <w:commentRangeEnd w:id="6"/>
      <w:r w:rsidR="00B754DA">
        <w:commentReference w:id="6"/>
      </w:r>
      <w:bookmarkEnd w:id="5"/>
    </w:p>
    <w:p w14:paraId="606C04A8" w14:textId="77777777" w:rsidR="0092604B" w:rsidRDefault="0092604B" w:rsidP="009E5D77">
      <w:pPr>
        <w:spacing w:after="0" w:line="240" w:lineRule="auto"/>
        <w:jc w:val="both"/>
        <w:rPr>
          <w:rFonts w:ascii="Verdana" w:eastAsia="Verdana" w:hAnsi="Verdana" w:cs="Verdana"/>
          <w:lang w:val="es-ES"/>
        </w:rPr>
      </w:pPr>
    </w:p>
    <w:p w14:paraId="03E6CEC2" w14:textId="6E3BF8CD" w:rsidR="0B11EFC0" w:rsidRDefault="0B11EFC0" w:rsidP="00781E57">
      <w:pPr>
        <w:pStyle w:val="Ttulo2"/>
        <w:numPr>
          <w:ilvl w:val="1"/>
          <w:numId w:val="19"/>
        </w:numPr>
        <w:spacing w:before="0" w:line="240" w:lineRule="auto"/>
        <w:jc w:val="both"/>
        <w:rPr>
          <w:rFonts w:ascii="Verdana" w:hAnsi="Verdana"/>
          <w:color w:val="000000" w:themeColor="text1"/>
          <w:sz w:val="22"/>
          <w:szCs w:val="22"/>
        </w:rPr>
      </w:pPr>
      <w:bookmarkStart w:id="7" w:name="_Toc1571458027"/>
      <w:r w:rsidRPr="7062E278">
        <w:rPr>
          <w:rFonts w:ascii="Verdana" w:hAnsi="Verdana"/>
          <w:color w:val="000000" w:themeColor="text1"/>
          <w:sz w:val="22"/>
          <w:szCs w:val="22"/>
        </w:rPr>
        <w:t>Guía Metodológica de Evaluación de Riesgo Físico Aplicada a la Identificación y Comprobación de Pasivos Ambientales</w:t>
      </w:r>
      <w:bookmarkEnd w:id="7"/>
    </w:p>
    <w:p w14:paraId="31189BE8" w14:textId="77777777" w:rsidR="00EA1F9B" w:rsidRDefault="00EA1F9B" w:rsidP="00EA1F9B">
      <w:pPr>
        <w:spacing w:after="0" w:line="240" w:lineRule="auto"/>
        <w:rPr>
          <w:rFonts w:ascii="Verdana" w:hAnsi="Verdana"/>
          <w:lang w:val="es-ES"/>
        </w:rPr>
      </w:pPr>
    </w:p>
    <w:p w14:paraId="1821EEB2" w14:textId="25F5793F" w:rsidR="00EA1F9B" w:rsidRPr="009D0840" w:rsidRDefault="00EA1F9B" w:rsidP="00CA20A9">
      <w:pPr>
        <w:spacing w:after="0" w:line="240" w:lineRule="auto"/>
        <w:jc w:val="both"/>
        <w:rPr>
          <w:rFonts w:ascii="Verdana" w:hAnsi="Verdana"/>
          <w:b/>
          <w:bCs/>
          <w:color w:val="EE0000"/>
          <w:lang w:val="es-ES"/>
        </w:rPr>
      </w:pPr>
      <w:r w:rsidRPr="009D0840">
        <w:rPr>
          <w:rFonts w:ascii="Verdana" w:hAnsi="Verdana"/>
          <w:b/>
          <w:bCs/>
          <w:color w:val="EE0000"/>
          <w:highlight w:val="yellow"/>
          <w:lang w:val="es-ES"/>
        </w:rPr>
        <w:t>DIANA CATALINA JIMÉNEZ TORRES</w:t>
      </w:r>
      <w:r w:rsidR="00CA20A9">
        <w:rPr>
          <w:rFonts w:ascii="Verdana" w:hAnsi="Verdana"/>
          <w:b/>
          <w:bCs/>
          <w:color w:val="EE0000"/>
          <w:lang w:val="es-ES"/>
        </w:rPr>
        <w:t xml:space="preserve"> – incluir un contexto general del contenido de la Guía. El siguiente texto es lo que se reportó anteriormente.</w:t>
      </w:r>
    </w:p>
    <w:p w14:paraId="68CEED37" w14:textId="77777777" w:rsidR="00EA1F9B" w:rsidRDefault="00EA1F9B" w:rsidP="00EA1F9B">
      <w:pPr>
        <w:spacing w:after="0" w:line="240" w:lineRule="auto"/>
        <w:rPr>
          <w:rFonts w:ascii="Verdana" w:hAnsi="Verdana"/>
          <w:lang w:val="es-ES"/>
        </w:rPr>
      </w:pPr>
    </w:p>
    <w:p w14:paraId="0462BE99" w14:textId="1B23050B" w:rsidR="00CA20A9" w:rsidRPr="00F52939" w:rsidRDefault="00CA20A9" w:rsidP="00CA20A9">
      <w:pPr>
        <w:spacing w:after="0" w:line="240" w:lineRule="auto"/>
        <w:jc w:val="both"/>
        <w:rPr>
          <w:rFonts w:ascii="Verdana" w:eastAsia="Verdana" w:hAnsi="Verdana" w:cs="Verdana"/>
          <w:lang w:val="es-ES"/>
        </w:rPr>
      </w:pPr>
    </w:p>
    <w:p w14:paraId="6BD8E6AC" w14:textId="77777777" w:rsidR="00EA1F9B" w:rsidRDefault="00EA1F9B" w:rsidP="00EA1F9B">
      <w:pPr>
        <w:spacing w:after="0" w:line="240" w:lineRule="auto"/>
        <w:rPr>
          <w:rFonts w:ascii="Verdana" w:hAnsi="Verdana"/>
          <w:lang w:val="es-ES"/>
        </w:rPr>
      </w:pPr>
    </w:p>
    <w:p w14:paraId="7B164ACB" w14:textId="77777777" w:rsidR="00EA1F9B" w:rsidRDefault="00EA1F9B" w:rsidP="00EA1F9B">
      <w:pPr>
        <w:spacing w:after="0" w:line="240" w:lineRule="auto"/>
        <w:rPr>
          <w:rFonts w:ascii="Verdana" w:hAnsi="Verdana"/>
          <w:lang w:val="es-ES"/>
        </w:rPr>
      </w:pPr>
    </w:p>
    <w:p w14:paraId="3E1E777B" w14:textId="0256C334" w:rsidR="7062E278" w:rsidRDefault="7062E278" w:rsidP="7062E278">
      <w:pPr>
        <w:spacing w:after="0" w:line="240" w:lineRule="auto"/>
        <w:rPr>
          <w:rFonts w:ascii="Verdana" w:hAnsi="Verdana"/>
          <w:lang w:val="es-ES"/>
        </w:rPr>
      </w:pPr>
    </w:p>
    <w:p w14:paraId="13334C52" w14:textId="0404194B" w:rsidR="7062E278" w:rsidRDefault="7062E278" w:rsidP="7062E278">
      <w:pPr>
        <w:spacing w:after="0" w:line="240" w:lineRule="auto"/>
        <w:rPr>
          <w:rFonts w:ascii="Verdana" w:hAnsi="Verdana"/>
          <w:lang w:val="es-ES"/>
        </w:rPr>
      </w:pPr>
    </w:p>
    <w:p w14:paraId="6DF9D2AD" w14:textId="7026F1BD" w:rsidR="7062E278" w:rsidRDefault="7062E278" w:rsidP="7062E278">
      <w:pPr>
        <w:spacing w:after="0" w:line="240" w:lineRule="auto"/>
        <w:rPr>
          <w:rFonts w:ascii="Verdana" w:hAnsi="Verdana"/>
          <w:lang w:val="es-ES"/>
        </w:rPr>
      </w:pPr>
    </w:p>
    <w:p w14:paraId="15B82A97" w14:textId="6BD52D50" w:rsidR="7062E278" w:rsidRDefault="7062E278" w:rsidP="7062E278">
      <w:pPr>
        <w:spacing w:after="0" w:line="240" w:lineRule="auto"/>
        <w:rPr>
          <w:rFonts w:ascii="Verdana" w:hAnsi="Verdana"/>
          <w:lang w:val="es-ES"/>
        </w:rPr>
      </w:pPr>
    </w:p>
    <w:p w14:paraId="214046C2" w14:textId="77777777" w:rsidR="00EA1F9B" w:rsidRPr="002F554B" w:rsidRDefault="00EA1F9B" w:rsidP="00EA1F9B">
      <w:pPr>
        <w:spacing w:after="0" w:line="240" w:lineRule="auto"/>
        <w:rPr>
          <w:rFonts w:ascii="Verdana" w:hAnsi="Verdana"/>
          <w:lang w:val="es-ES"/>
        </w:rPr>
      </w:pPr>
    </w:p>
    <w:p w14:paraId="788F9925" w14:textId="501F830D" w:rsidR="120908E3" w:rsidRDefault="120908E3" w:rsidP="00781E57">
      <w:pPr>
        <w:pStyle w:val="Ttulo2"/>
        <w:numPr>
          <w:ilvl w:val="1"/>
          <w:numId w:val="19"/>
        </w:numPr>
        <w:spacing w:before="0" w:line="240" w:lineRule="auto"/>
        <w:jc w:val="both"/>
        <w:rPr>
          <w:rFonts w:ascii="Verdana" w:hAnsi="Verdana"/>
          <w:color w:val="000000" w:themeColor="text1"/>
          <w:sz w:val="22"/>
          <w:szCs w:val="22"/>
        </w:rPr>
      </w:pPr>
      <w:bookmarkStart w:id="8" w:name="_Toc1013197608"/>
      <w:r w:rsidRPr="7062E278">
        <w:rPr>
          <w:rFonts w:ascii="Verdana" w:hAnsi="Verdana"/>
          <w:color w:val="000000" w:themeColor="text1"/>
          <w:sz w:val="22"/>
          <w:szCs w:val="22"/>
        </w:rPr>
        <w:t>Guía Metodología de Evaluación de Riesgo Químico Aplicada a la Identificación y Comprobación de Pasivos Ambientales</w:t>
      </w:r>
      <w:bookmarkEnd w:id="8"/>
    </w:p>
    <w:p w14:paraId="77C65208" w14:textId="77777777" w:rsidR="00EA1F9B" w:rsidRDefault="00EA1F9B" w:rsidP="00EA1F9B">
      <w:pPr>
        <w:spacing w:after="0" w:line="240" w:lineRule="auto"/>
        <w:jc w:val="both"/>
        <w:rPr>
          <w:rFonts w:ascii="Verdana" w:eastAsia="Verdana" w:hAnsi="Verdana" w:cs="Verdana"/>
          <w:color w:val="EE0000"/>
          <w:highlight w:val="yellow"/>
          <w:lang w:val="es-ES"/>
        </w:rPr>
      </w:pPr>
    </w:p>
    <w:p w14:paraId="0E45EFC6" w14:textId="0FA21C01" w:rsidR="00EA1F9B" w:rsidRPr="009D0840" w:rsidRDefault="00EA1F9B" w:rsidP="00221740">
      <w:pPr>
        <w:spacing w:after="0" w:line="240" w:lineRule="auto"/>
        <w:jc w:val="both"/>
        <w:rPr>
          <w:rFonts w:ascii="Verdana" w:hAnsi="Verdana"/>
          <w:b/>
          <w:bCs/>
          <w:color w:val="EE0000"/>
          <w:lang w:val="es-ES"/>
        </w:rPr>
      </w:pPr>
      <w:r w:rsidRPr="009D0840">
        <w:rPr>
          <w:rFonts w:ascii="Verdana" w:hAnsi="Verdana"/>
          <w:b/>
          <w:bCs/>
          <w:color w:val="EE0000"/>
          <w:highlight w:val="yellow"/>
          <w:lang w:val="es-ES"/>
        </w:rPr>
        <w:t>JOHANNA PAOLA ABELLA GAMBA</w:t>
      </w:r>
      <w:r w:rsidR="00CA20A9">
        <w:rPr>
          <w:rFonts w:ascii="Verdana" w:hAnsi="Verdana"/>
          <w:b/>
          <w:bCs/>
          <w:color w:val="EE0000"/>
          <w:lang w:val="es-ES"/>
        </w:rPr>
        <w:t>– incluir un contexto general del contenido de la Guía. El siguiente texto es lo que se reportó anteriormente.</w:t>
      </w:r>
    </w:p>
    <w:p w14:paraId="6447BC11" w14:textId="77777777" w:rsidR="00EA1F9B" w:rsidRDefault="00EA1F9B" w:rsidP="009E5D77">
      <w:pPr>
        <w:spacing w:after="0" w:line="240" w:lineRule="auto"/>
        <w:jc w:val="both"/>
        <w:rPr>
          <w:rFonts w:ascii="Verdana" w:eastAsia="Verdana" w:hAnsi="Verdana" w:cs="Verdana"/>
          <w:lang w:val="es-ES"/>
        </w:rPr>
      </w:pPr>
    </w:p>
    <w:p w14:paraId="0E2A0B38" w14:textId="37FC4503" w:rsidR="00B107F3" w:rsidRPr="00B107F3" w:rsidRDefault="00B107F3" w:rsidP="00B107F3">
      <w:pPr>
        <w:spacing w:after="0" w:line="257" w:lineRule="auto"/>
        <w:jc w:val="both"/>
        <w:rPr>
          <w:rFonts w:ascii="Verdana" w:eastAsia="Verdana" w:hAnsi="Verdana" w:cs="Verdana"/>
          <w:color w:val="EE0000"/>
          <w:lang w:val="es-ES"/>
        </w:rPr>
      </w:pPr>
      <w:r w:rsidRPr="00B107F3">
        <w:rPr>
          <w:rFonts w:ascii="Verdana" w:eastAsia="Verdana" w:hAnsi="Verdana" w:cs="Verdana"/>
          <w:color w:val="EE0000"/>
          <w:lang w:val="es-ES"/>
        </w:rPr>
        <w:t xml:space="preserve">La Guía formulada se enfoca en el desarrollo técnico de las etapas de análisis preliminar y de análisis detallado o evaluación del riesgo, con énfasis en el riesgo químico, las cuales corresponden a la etapa 2 y a la etapa 3 definidas en la Estrategia para la Gestión de los Pasivos Ambientales – Manual Técnico de Procedimientos. En este sentido, la metodología establece los criterios, procedimientos y herramientas necesarias para la recopilación, análisis e interpretación de la información requerida para la caracterización de sitios en sospecha y la evaluación de los riesgos </w:t>
      </w:r>
      <w:r w:rsidR="00121897">
        <w:rPr>
          <w:rFonts w:ascii="Verdana" w:eastAsia="Verdana" w:hAnsi="Verdana" w:cs="Verdana"/>
          <w:color w:val="EE0000"/>
          <w:lang w:val="es-ES"/>
        </w:rPr>
        <w:t xml:space="preserve">químicos, </w:t>
      </w:r>
      <w:r w:rsidRPr="00B107F3">
        <w:rPr>
          <w:rFonts w:ascii="Verdana" w:eastAsia="Verdana" w:hAnsi="Verdana" w:cs="Verdana"/>
          <w:color w:val="EE0000"/>
          <w:lang w:val="es-ES"/>
        </w:rPr>
        <w:t>potenciales para la salud humana y el ambiente.</w:t>
      </w:r>
    </w:p>
    <w:p w14:paraId="7DFD25BA" w14:textId="77777777" w:rsidR="00B107F3" w:rsidRPr="00B107F3" w:rsidRDefault="00B107F3" w:rsidP="00B107F3">
      <w:pPr>
        <w:spacing w:after="0" w:line="257" w:lineRule="auto"/>
        <w:jc w:val="both"/>
        <w:rPr>
          <w:rFonts w:ascii="Verdana" w:eastAsia="Verdana" w:hAnsi="Verdana" w:cs="Verdana"/>
          <w:color w:val="EE0000"/>
          <w:lang w:val="es-ES"/>
        </w:rPr>
      </w:pPr>
    </w:p>
    <w:p w14:paraId="4398A742" w14:textId="3E65865E" w:rsidR="00B107F3" w:rsidRDefault="00B107F3" w:rsidP="00B107F3">
      <w:pPr>
        <w:spacing w:after="0" w:line="257" w:lineRule="auto"/>
        <w:jc w:val="both"/>
        <w:rPr>
          <w:rFonts w:ascii="Verdana" w:eastAsia="Verdana" w:hAnsi="Verdana" w:cs="Verdana"/>
          <w:color w:val="EE0000"/>
          <w:lang w:val="es-ES"/>
        </w:rPr>
      </w:pPr>
      <w:r w:rsidRPr="00B107F3">
        <w:rPr>
          <w:rFonts w:ascii="Verdana" w:eastAsia="Verdana" w:hAnsi="Verdana" w:cs="Verdana"/>
          <w:color w:val="EE0000"/>
          <w:lang w:val="es-ES"/>
        </w:rPr>
        <w:t xml:space="preserve">Asimismo, la metodología desarrollada materializa y da alcance a los lineamientos establecidos en el artículo 8 de la Ley 2327 de 2023, en tanto contribuye a la identificación, comprobación y sustento técnico de la existencia de pasivos ambientales, y proporciona una base técnica sólida para la toma de decisiones por parte de las autoridades competentes en las fases posteriores de declaración, intervención, </w:t>
      </w:r>
      <w:r w:rsidR="00121897">
        <w:rPr>
          <w:rFonts w:ascii="Verdana" w:eastAsia="Verdana" w:hAnsi="Verdana" w:cs="Verdana"/>
          <w:color w:val="EE0000"/>
          <w:lang w:val="es-ES"/>
        </w:rPr>
        <w:t xml:space="preserve">y verificación </w:t>
      </w:r>
      <w:r w:rsidRPr="00B107F3">
        <w:rPr>
          <w:rFonts w:ascii="Verdana" w:eastAsia="Verdana" w:hAnsi="Verdana" w:cs="Verdana"/>
          <w:color w:val="EE0000"/>
          <w:lang w:val="es-ES"/>
        </w:rPr>
        <w:t>de dichos pasivos.</w:t>
      </w:r>
    </w:p>
    <w:p w14:paraId="6B03DA8D" w14:textId="77777777" w:rsidR="00121897" w:rsidRDefault="00121897" w:rsidP="00B107F3">
      <w:pPr>
        <w:spacing w:after="0" w:line="257" w:lineRule="auto"/>
        <w:jc w:val="both"/>
        <w:rPr>
          <w:rFonts w:ascii="Verdana" w:eastAsia="Verdana" w:hAnsi="Verdana" w:cs="Verdana"/>
          <w:color w:val="EE0000"/>
          <w:lang w:val="es-ES"/>
        </w:rPr>
      </w:pPr>
    </w:p>
    <w:p w14:paraId="2E74ECF2" w14:textId="52CEA783" w:rsidR="00121897" w:rsidRPr="00121897" w:rsidRDefault="00121897" w:rsidP="00121897">
      <w:pPr>
        <w:spacing w:after="0" w:line="257" w:lineRule="auto"/>
        <w:jc w:val="both"/>
        <w:rPr>
          <w:rFonts w:ascii="Verdana" w:eastAsia="Verdana" w:hAnsi="Verdana" w:cs="Verdana"/>
          <w:color w:val="EE0000"/>
          <w:lang w:val="es-ES"/>
        </w:rPr>
      </w:pPr>
      <w:r>
        <w:rPr>
          <w:rFonts w:ascii="Verdana" w:eastAsia="Verdana" w:hAnsi="Verdana" w:cs="Verdana"/>
          <w:color w:val="EE0000"/>
          <w:lang w:val="es-ES"/>
        </w:rPr>
        <w:t>Con relación a su contenido, el documento presenta inicialmente</w:t>
      </w:r>
      <w:r w:rsidRPr="00121897">
        <w:rPr>
          <w:rFonts w:ascii="Verdana" w:eastAsia="Verdana" w:hAnsi="Verdana" w:cs="Verdana"/>
          <w:color w:val="EE0000"/>
          <w:lang w:val="es-ES"/>
        </w:rPr>
        <w:t xml:space="preserve"> la contextualización normativa, técnica y conceptual sobre la gestión de los pasivos ambientales en Colombia, así como con la identificación de las actividades </w:t>
      </w:r>
      <w:r w:rsidRPr="00121897">
        <w:rPr>
          <w:rFonts w:ascii="Verdana" w:eastAsia="Verdana" w:hAnsi="Verdana" w:cs="Verdana"/>
          <w:color w:val="EE0000"/>
          <w:lang w:val="es-ES"/>
        </w:rPr>
        <w:lastRenderedPageBreak/>
        <w:t>potencialmente generadoras de este tipo de afectaciones, en concordancia con el marco legal vigente.</w:t>
      </w:r>
    </w:p>
    <w:p w14:paraId="56B2DCF9" w14:textId="77777777" w:rsidR="00121897" w:rsidRPr="00121897" w:rsidRDefault="00121897" w:rsidP="00121897">
      <w:pPr>
        <w:spacing w:after="0" w:line="257" w:lineRule="auto"/>
        <w:jc w:val="both"/>
        <w:rPr>
          <w:rFonts w:ascii="Verdana" w:eastAsia="Verdana" w:hAnsi="Verdana" w:cs="Verdana"/>
          <w:color w:val="EE0000"/>
          <w:lang w:val="es-ES"/>
        </w:rPr>
      </w:pPr>
    </w:p>
    <w:p w14:paraId="26D42D3A" w14:textId="77777777" w:rsidR="00121897" w:rsidRPr="00121897" w:rsidRDefault="00121897" w:rsidP="00121897">
      <w:pPr>
        <w:spacing w:after="0" w:line="257" w:lineRule="auto"/>
        <w:jc w:val="both"/>
        <w:rPr>
          <w:rFonts w:ascii="Verdana" w:eastAsia="Verdana" w:hAnsi="Verdana" w:cs="Verdana"/>
          <w:color w:val="EE0000"/>
          <w:lang w:val="es-ES"/>
        </w:rPr>
      </w:pPr>
      <w:r w:rsidRPr="00121897">
        <w:rPr>
          <w:rFonts w:ascii="Verdana" w:eastAsia="Verdana" w:hAnsi="Verdana" w:cs="Verdana"/>
          <w:color w:val="EE0000"/>
          <w:lang w:val="es-ES"/>
        </w:rPr>
        <w:t>Posteriormente, desarrolla de manera detallada la etapa de análisis preliminar, la cual comprende la recopilación y análisis de información secundaria disponible, la realización de visitas de inspección y reconocimiento del sitio, la caracterización de la población potencialmente expuesta, el análisis geográfico de la información y la elaboración de un modelo conceptual preliminar. A partir de estos insumos, se realiza la identificación de escenarios de riesgo y la aplicación de una evaluación semicuantitativa que permite establecer una clasificación inicial del nivel de riesgo, así como orientar la toma de decisiones respecto a la necesidad de avanzar hacia etapas más detalladas de estudio.</w:t>
      </w:r>
    </w:p>
    <w:p w14:paraId="34D7CBB5" w14:textId="77777777" w:rsidR="00121897" w:rsidRPr="00121897" w:rsidRDefault="00121897" w:rsidP="00121897">
      <w:pPr>
        <w:spacing w:after="0" w:line="257" w:lineRule="auto"/>
        <w:jc w:val="both"/>
        <w:rPr>
          <w:rFonts w:ascii="Verdana" w:eastAsia="Verdana" w:hAnsi="Verdana" w:cs="Verdana"/>
          <w:color w:val="EE0000"/>
          <w:lang w:val="es-ES"/>
        </w:rPr>
      </w:pPr>
    </w:p>
    <w:p w14:paraId="55AEBD16" w14:textId="3B29F0B5" w:rsidR="00121897" w:rsidRPr="00121897" w:rsidRDefault="00121897" w:rsidP="00121897">
      <w:pPr>
        <w:spacing w:after="0" w:line="257" w:lineRule="auto"/>
        <w:jc w:val="both"/>
        <w:rPr>
          <w:rFonts w:ascii="Verdana" w:eastAsia="Verdana" w:hAnsi="Verdana" w:cs="Verdana"/>
          <w:color w:val="EE0000"/>
          <w:lang w:val="es-ES"/>
        </w:rPr>
      </w:pPr>
      <w:r w:rsidRPr="00121897">
        <w:rPr>
          <w:rFonts w:ascii="Verdana" w:eastAsia="Verdana" w:hAnsi="Verdana" w:cs="Verdana"/>
          <w:color w:val="EE0000"/>
          <w:lang w:val="es-ES"/>
        </w:rPr>
        <w:t xml:space="preserve">La guía avanza hacia la etapa de análisis detallado o evaluación de riesgo, con énfasis en el riesgo químico, mediante la planeación de la investigación específica del sitio. En esta fase se abordan la identificación de peligros, las rutas de exposición relevantes, </w:t>
      </w:r>
      <w:r>
        <w:rPr>
          <w:rFonts w:ascii="Verdana" w:eastAsia="Verdana" w:hAnsi="Verdana" w:cs="Verdana"/>
          <w:color w:val="EE0000"/>
          <w:lang w:val="es-ES"/>
        </w:rPr>
        <w:t>las sustancias químicas</w:t>
      </w:r>
      <w:r w:rsidRPr="00121897">
        <w:rPr>
          <w:rFonts w:ascii="Verdana" w:eastAsia="Verdana" w:hAnsi="Verdana" w:cs="Verdana"/>
          <w:color w:val="EE0000"/>
          <w:lang w:val="es-ES"/>
        </w:rPr>
        <w:t xml:space="preserve"> de interés, los receptores potenciales y las áreas críticas dentro del sitio. Asimismo, se establecen lineamientos para el diseño y ejecución del muestreo, la medición, el análisis de laboratorio y la gestión de la incertidumbre asociada a la información recopilada.</w:t>
      </w:r>
    </w:p>
    <w:p w14:paraId="2B98E922" w14:textId="77777777" w:rsidR="00121897" w:rsidRPr="00121897" w:rsidRDefault="00121897" w:rsidP="00121897">
      <w:pPr>
        <w:spacing w:after="0" w:line="257" w:lineRule="auto"/>
        <w:jc w:val="both"/>
        <w:rPr>
          <w:rFonts w:ascii="Verdana" w:eastAsia="Verdana" w:hAnsi="Verdana" w:cs="Verdana"/>
          <w:color w:val="EE0000"/>
          <w:lang w:val="es-ES"/>
        </w:rPr>
      </w:pPr>
    </w:p>
    <w:p w14:paraId="30865867" w14:textId="243485A9" w:rsidR="00B107F3" w:rsidRDefault="00121897" w:rsidP="00121897">
      <w:pPr>
        <w:spacing w:after="0" w:line="257" w:lineRule="auto"/>
        <w:jc w:val="both"/>
        <w:rPr>
          <w:rFonts w:ascii="Verdana" w:eastAsia="Verdana" w:hAnsi="Verdana" w:cs="Verdana"/>
          <w:color w:val="EE0000"/>
          <w:lang w:val="es-ES"/>
        </w:rPr>
      </w:pPr>
      <w:r w:rsidRPr="00121897">
        <w:rPr>
          <w:rFonts w:ascii="Verdana" w:eastAsia="Verdana" w:hAnsi="Verdana" w:cs="Verdana"/>
          <w:color w:val="EE0000"/>
          <w:lang w:val="es-ES"/>
        </w:rPr>
        <w:t>Adicionalmente, la guía contempla la caracterización por matrices ambientales, incluyendo el suelo, las aguas subterráneas, las aguas superficiales y los sedimentos, así como el desarrollo de modelos conceptuales específicos para cada medio. Con base en esta información, se realiza la evaluación de la toxicidad, la cuantificación de la exposición y la caracterización de los riesgos, tanto carcinogénicos como no carcinogénicos, así como los riesgos ambientales asociados. Finalmente, se incorpora una evaluación basada en niveles de riesgo, el registro sistemático de la información generada y la elaboración del informe técnico que respalda, de manera sólida y transparente, la toma de decisiones por parte de las autoridades ambientales competentes.</w:t>
      </w:r>
    </w:p>
    <w:p w14:paraId="24E51271" w14:textId="4B1C1D39" w:rsidR="1CCB832D" w:rsidRDefault="1CCB832D" w:rsidP="7062E278">
      <w:pPr>
        <w:spacing w:after="0" w:line="257" w:lineRule="auto"/>
        <w:jc w:val="both"/>
      </w:pPr>
    </w:p>
    <w:p w14:paraId="7C4240AC" w14:textId="77777777" w:rsidR="00B319DB" w:rsidRPr="00B319DB" w:rsidRDefault="00B319DB" w:rsidP="00B319DB">
      <w:pPr>
        <w:spacing w:after="0" w:line="257" w:lineRule="auto"/>
        <w:jc w:val="both"/>
        <w:rPr>
          <w:rFonts w:ascii="Verdana" w:eastAsia="Verdana" w:hAnsi="Verdana" w:cs="Verdana"/>
          <w:lang w:val="es"/>
        </w:rPr>
      </w:pPr>
      <w:r w:rsidRPr="00B319DB">
        <w:rPr>
          <w:rFonts w:ascii="Verdana" w:eastAsia="Verdana" w:hAnsi="Verdana" w:cs="Verdana"/>
          <w:lang w:val="es"/>
        </w:rPr>
        <w:t>En lo que respecta a esta guía, el Ministerio de Ambiente y Desarrollo Sostenible formuló el documento técnico que describe, de manera detallada, el desarrollo de las etapas de caracterización y evaluación de riesgo definidas en la Estrategia para la Gestión de los Pasivos Ambientales, con énfasis en la evaluación de riesgo químico. En atención a las competencias asignadas al Ministerio de Salud y Protección Social mediante la Ley 2327 de 2023, dicho documento fue remitido a esa Cartera Ministerial mediante el oficio con radicado NUR 24052025E2013745, con el fin de surtir su respectiva revisión y retroalimentación (ver Anexo, Oficio NUR 24052025E2013745).</w:t>
      </w:r>
    </w:p>
    <w:p w14:paraId="14B80AA9" w14:textId="77777777" w:rsidR="00B319DB" w:rsidRPr="00B319DB" w:rsidRDefault="00B319DB" w:rsidP="00B319DB">
      <w:pPr>
        <w:spacing w:after="0" w:line="257" w:lineRule="auto"/>
        <w:jc w:val="both"/>
        <w:rPr>
          <w:rFonts w:ascii="Verdana" w:eastAsia="Verdana" w:hAnsi="Verdana" w:cs="Verdana"/>
          <w:lang w:val="es"/>
        </w:rPr>
      </w:pPr>
    </w:p>
    <w:p w14:paraId="74DB77C8" w14:textId="77777777" w:rsidR="00B319DB" w:rsidRDefault="00B319DB" w:rsidP="00B319DB">
      <w:pPr>
        <w:spacing w:after="0" w:line="257" w:lineRule="auto"/>
        <w:jc w:val="both"/>
        <w:rPr>
          <w:rFonts w:ascii="Verdana" w:eastAsia="Verdana" w:hAnsi="Verdana" w:cs="Verdana"/>
          <w:lang w:val="es"/>
        </w:rPr>
      </w:pPr>
      <w:r w:rsidRPr="00B319DB">
        <w:rPr>
          <w:rFonts w:ascii="Verdana" w:eastAsia="Verdana" w:hAnsi="Verdana" w:cs="Verdana"/>
          <w:lang w:val="es"/>
        </w:rPr>
        <w:lastRenderedPageBreak/>
        <w:t>Posteriormente, el 6 de agosto de 2025, se envió un nuevo oficio con radicado NUR 24052025E2027601, mediante el cual se reiteró la solicitud de retroalimentación al documento y se enfatizó en la necesidad de alcanzar un consenso interinstitucional en relación con la metodología de evaluación de riesgo (ver Anexo, Oficio NUR 24052025E2027601).</w:t>
      </w:r>
    </w:p>
    <w:p w14:paraId="24DFFEC1" w14:textId="3925A944" w:rsidR="1CCB832D" w:rsidRDefault="1CCB832D" w:rsidP="00B319DB">
      <w:pPr>
        <w:spacing w:after="0" w:line="257" w:lineRule="auto"/>
        <w:jc w:val="both"/>
      </w:pPr>
      <w:r w:rsidRPr="7062E278">
        <w:rPr>
          <w:rFonts w:ascii="Verdana" w:eastAsia="Verdana" w:hAnsi="Verdana" w:cs="Verdana"/>
          <w:lang w:val="es-ES"/>
        </w:rPr>
        <w:t xml:space="preserve"> </w:t>
      </w:r>
    </w:p>
    <w:p w14:paraId="1184454B" w14:textId="77777777" w:rsidR="000E1394" w:rsidRPr="000E1394" w:rsidRDefault="000E1394" w:rsidP="000E1394">
      <w:pPr>
        <w:spacing w:after="0" w:line="240" w:lineRule="auto"/>
        <w:jc w:val="both"/>
        <w:rPr>
          <w:rFonts w:ascii="Verdana" w:eastAsia="Verdana" w:hAnsi="Verdana" w:cs="Verdana"/>
          <w:lang w:val="es-ES"/>
        </w:rPr>
      </w:pPr>
      <w:r w:rsidRPr="000E1394">
        <w:rPr>
          <w:rFonts w:ascii="Verdana" w:eastAsia="Verdana" w:hAnsi="Verdana" w:cs="Verdana"/>
          <w:lang w:val="es-ES"/>
        </w:rPr>
        <w:t>El 7 de agosto de 2025, el Ministerio de Salud y Protección Social informó, a través de correo electrónico, que el documento había sido revisado y que, durante el mes de septiembre, se realizarían los ajustes considerados pertinentes (ver Anexo, correo remitido por el Ministerio de Salud y Protección Social). Con el objeto de conocer los avances efectuados en la revisión y ajuste del documento, el 27 de octubre de 2025 se remitió un oficio con radicado NUR 24052025E2039450, mediante el cual se solicitó información sobre el estado de avance de los ajustes que viene adelantando dicha Cartera Ministerial, conforme a lo informado previamente por correo electrónico (ver Anexo, Oficio NUR 24052025E2039450).</w:t>
      </w:r>
    </w:p>
    <w:p w14:paraId="1A62FC54" w14:textId="77777777" w:rsidR="000E1394" w:rsidRPr="000E1394" w:rsidRDefault="000E1394" w:rsidP="000E1394">
      <w:pPr>
        <w:spacing w:after="0" w:line="240" w:lineRule="auto"/>
        <w:jc w:val="both"/>
        <w:rPr>
          <w:rFonts w:ascii="Verdana" w:eastAsia="Verdana" w:hAnsi="Verdana" w:cs="Verdana"/>
          <w:lang w:val="es-ES"/>
        </w:rPr>
      </w:pPr>
    </w:p>
    <w:p w14:paraId="71E8470D" w14:textId="6276F130" w:rsidR="7062E278" w:rsidRDefault="000E1394" w:rsidP="000E1394">
      <w:pPr>
        <w:spacing w:after="0" w:line="240" w:lineRule="auto"/>
        <w:jc w:val="both"/>
        <w:rPr>
          <w:rFonts w:ascii="Verdana" w:eastAsia="Verdana" w:hAnsi="Verdana" w:cs="Verdana"/>
          <w:lang w:val="es-ES"/>
        </w:rPr>
      </w:pPr>
      <w:r w:rsidRPr="000E1394">
        <w:rPr>
          <w:rFonts w:ascii="Verdana" w:eastAsia="Verdana" w:hAnsi="Verdana" w:cs="Verdana"/>
          <w:lang w:val="es-ES"/>
        </w:rPr>
        <w:t>A la fecha de elaboración del presente reporte, el Ministerio de Salud y Protección Social no ha remitido información al respecto.</w:t>
      </w:r>
    </w:p>
    <w:p w14:paraId="68DE94FD" w14:textId="4166AF57" w:rsidR="00E22F04" w:rsidRPr="009777BD" w:rsidRDefault="46804883" w:rsidP="00E22F04">
      <w:pPr>
        <w:spacing w:after="0" w:line="240" w:lineRule="auto"/>
        <w:jc w:val="center"/>
        <w:rPr>
          <w:rFonts w:ascii="Verdana" w:eastAsia="Verdana" w:hAnsi="Verdana" w:cs="Verdana"/>
          <w:sz w:val="18"/>
          <w:szCs w:val="18"/>
          <w:lang w:val="es-ES"/>
        </w:rPr>
      </w:pPr>
      <w:r w:rsidRPr="7062E278">
        <w:rPr>
          <w:rFonts w:ascii="Verdana" w:eastAsia="Verdana" w:hAnsi="Verdana" w:cs="Verdana"/>
          <w:sz w:val="18"/>
          <w:szCs w:val="18"/>
          <w:lang w:val="es-ES"/>
        </w:rPr>
        <w:t>.</w:t>
      </w:r>
    </w:p>
    <w:p w14:paraId="609CDDD0" w14:textId="77777777" w:rsidR="00CA20A9" w:rsidRDefault="00CA20A9" w:rsidP="009E5D77">
      <w:pPr>
        <w:spacing w:after="0" w:line="240" w:lineRule="auto"/>
        <w:jc w:val="both"/>
        <w:rPr>
          <w:rFonts w:ascii="Verdana" w:eastAsia="Verdana" w:hAnsi="Verdana" w:cs="Verdana"/>
          <w:lang w:val="es-ES"/>
        </w:rPr>
      </w:pPr>
    </w:p>
    <w:p w14:paraId="11A60606" w14:textId="77777777" w:rsidR="00CA20A9" w:rsidRDefault="00CA20A9" w:rsidP="009E5D77">
      <w:pPr>
        <w:spacing w:after="0" w:line="240" w:lineRule="auto"/>
        <w:jc w:val="both"/>
        <w:rPr>
          <w:rFonts w:ascii="Verdana" w:eastAsia="Verdana" w:hAnsi="Verdana" w:cs="Verdana"/>
          <w:lang w:val="es-ES"/>
        </w:rPr>
      </w:pPr>
    </w:p>
    <w:p w14:paraId="5A81561E" w14:textId="77777777" w:rsidR="00CA20A9" w:rsidRDefault="00CA20A9" w:rsidP="009E5D77">
      <w:pPr>
        <w:spacing w:after="0" w:line="240" w:lineRule="auto"/>
        <w:jc w:val="both"/>
        <w:rPr>
          <w:rFonts w:ascii="Verdana" w:eastAsia="Verdana" w:hAnsi="Verdana" w:cs="Verdana"/>
          <w:lang w:val="es-ES"/>
        </w:rPr>
      </w:pPr>
    </w:p>
    <w:p w14:paraId="3B4B4E6B" w14:textId="77777777" w:rsidR="00CA20A9" w:rsidRDefault="00CA20A9" w:rsidP="009E5D77">
      <w:pPr>
        <w:spacing w:after="0" w:line="240" w:lineRule="auto"/>
        <w:jc w:val="both"/>
        <w:rPr>
          <w:rFonts w:ascii="Verdana" w:eastAsia="Verdana" w:hAnsi="Verdana" w:cs="Verdana"/>
          <w:lang w:val="es-ES"/>
        </w:rPr>
      </w:pPr>
    </w:p>
    <w:p w14:paraId="765BB57B" w14:textId="77777777" w:rsidR="00EA1F9B" w:rsidRDefault="00EA1F9B" w:rsidP="009E5D77">
      <w:pPr>
        <w:spacing w:after="0" w:line="240" w:lineRule="auto"/>
        <w:jc w:val="both"/>
        <w:rPr>
          <w:rFonts w:ascii="Verdana" w:eastAsia="Verdana" w:hAnsi="Verdana" w:cs="Verdana"/>
          <w:lang w:val="es-ES"/>
        </w:rPr>
      </w:pPr>
    </w:p>
    <w:p w14:paraId="73920977" w14:textId="77777777" w:rsidR="003A7EC1" w:rsidRDefault="003A7EC1" w:rsidP="009E5D77">
      <w:pPr>
        <w:spacing w:after="0" w:line="240" w:lineRule="auto"/>
        <w:jc w:val="both"/>
        <w:rPr>
          <w:rFonts w:ascii="Verdana" w:eastAsia="Verdana" w:hAnsi="Verdana" w:cs="Verdana"/>
          <w:lang w:val="es-ES"/>
        </w:rPr>
      </w:pPr>
    </w:p>
    <w:p w14:paraId="4ACD4DA5" w14:textId="77777777" w:rsidR="003A7EC1" w:rsidRDefault="003A7EC1" w:rsidP="009E5D77">
      <w:pPr>
        <w:spacing w:after="0" w:line="240" w:lineRule="auto"/>
        <w:jc w:val="both"/>
        <w:rPr>
          <w:rFonts w:ascii="Verdana" w:eastAsia="Verdana" w:hAnsi="Verdana" w:cs="Verdana"/>
          <w:lang w:val="es-ES"/>
        </w:rPr>
      </w:pPr>
    </w:p>
    <w:p w14:paraId="4BEA039D" w14:textId="77777777" w:rsidR="003A7EC1" w:rsidRDefault="003A7EC1" w:rsidP="009E5D77">
      <w:pPr>
        <w:spacing w:after="0" w:line="240" w:lineRule="auto"/>
        <w:jc w:val="both"/>
        <w:rPr>
          <w:rFonts w:ascii="Verdana" w:eastAsia="Verdana" w:hAnsi="Verdana" w:cs="Verdana"/>
          <w:lang w:val="es-ES"/>
        </w:rPr>
      </w:pPr>
    </w:p>
    <w:p w14:paraId="780ECFC3" w14:textId="77777777" w:rsidR="003A7EC1" w:rsidRDefault="003A7EC1" w:rsidP="009E5D77">
      <w:pPr>
        <w:spacing w:after="0" w:line="240" w:lineRule="auto"/>
        <w:jc w:val="both"/>
        <w:rPr>
          <w:rFonts w:ascii="Verdana" w:eastAsia="Verdana" w:hAnsi="Verdana" w:cs="Verdana"/>
          <w:lang w:val="es-ES"/>
        </w:rPr>
      </w:pPr>
    </w:p>
    <w:p w14:paraId="4D7647DD" w14:textId="77777777" w:rsidR="00B76182" w:rsidRDefault="00B76182" w:rsidP="009E5D77">
      <w:pPr>
        <w:spacing w:after="0" w:line="240" w:lineRule="auto"/>
        <w:jc w:val="both"/>
        <w:rPr>
          <w:rFonts w:ascii="Verdana" w:eastAsia="Verdana" w:hAnsi="Verdana" w:cs="Verdana"/>
          <w:lang w:val="es-ES"/>
        </w:rPr>
      </w:pPr>
    </w:p>
    <w:p w14:paraId="6CF6FC1C" w14:textId="77777777" w:rsidR="00B76182" w:rsidRDefault="00B76182" w:rsidP="009E5D77">
      <w:pPr>
        <w:spacing w:after="0" w:line="240" w:lineRule="auto"/>
        <w:jc w:val="both"/>
        <w:rPr>
          <w:rFonts w:ascii="Verdana" w:eastAsia="Verdana" w:hAnsi="Verdana" w:cs="Verdana"/>
          <w:lang w:val="es-ES"/>
        </w:rPr>
      </w:pPr>
    </w:p>
    <w:p w14:paraId="5F6B9CD5" w14:textId="77777777" w:rsidR="00E02123" w:rsidRPr="00E2652C" w:rsidRDefault="00E02123" w:rsidP="007623B7">
      <w:pPr>
        <w:spacing w:after="0" w:line="240" w:lineRule="auto"/>
        <w:jc w:val="both"/>
        <w:rPr>
          <w:rFonts w:ascii="Verdana" w:eastAsia="Verdana" w:hAnsi="Verdana" w:cs="Verdana"/>
          <w:lang w:val="es-ES"/>
        </w:rPr>
      </w:pPr>
    </w:p>
    <w:p w14:paraId="6786DF61" w14:textId="4BF7F219" w:rsidR="009E5D77" w:rsidRDefault="009E5D77">
      <w:pPr>
        <w:rPr>
          <w:rFonts w:ascii="Verdana" w:eastAsia="Verdana" w:hAnsi="Verdana" w:cs="Verdana"/>
        </w:rPr>
      </w:pPr>
      <w:r>
        <w:rPr>
          <w:rFonts w:ascii="Verdana" w:eastAsia="Verdana" w:hAnsi="Verdana" w:cs="Verdana"/>
        </w:rPr>
        <w:br w:type="page"/>
      </w:r>
    </w:p>
    <w:p w14:paraId="23C12AA4" w14:textId="77777777" w:rsidR="009E5D77" w:rsidRDefault="009E5D77" w:rsidP="00F52939">
      <w:pPr>
        <w:spacing w:after="0" w:line="240" w:lineRule="auto"/>
        <w:jc w:val="both"/>
        <w:rPr>
          <w:rFonts w:ascii="Verdana" w:eastAsia="Verdana" w:hAnsi="Verdana" w:cs="Verdana"/>
        </w:rPr>
      </w:pPr>
    </w:p>
    <w:p w14:paraId="707848B1" w14:textId="530A34DF" w:rsidR="009E5D77" w:rsidRPr="00F52939" w:rsidRDefault="5A6A94F3" w:rsidP="00781E57">
      <w:pPr>
        <w:pStyle w:val="Ttulo1"/>
        <w:numPr>
          <w:ilvl w:val="0"/>
          <w:numId w:val="19"/>
        </w:numPr>
        <w:spacing w:before="0" w:line="240" w:lineRule="auto"/>
        <w:rPr>
          <w:rFonts w:ascii="Verdana" w:eastAsia="Verdana" w:hAnsi="Verdana" w:cs="Verdana"/>
          <w:sz w:val="22"/>
          <w:szCs w:val="22"/>
          <w:lang w:val="es-ES" w:eastAsia="es-CO"/>
        </w:rPr>
      </w:pPr>
      <w:bookmarkStart w:id="9" w:name="_Toc1919259259"/>
      <w:r w:rsidRPr="7062E278">
        <w:rPr>
          <w:rFonts w:ascii="Verdana" w:eastAsia="Verdana" w:hAnsi="Verdana" w:cs="Verdana"/>
          <w:sz w:val="22"/>
          <w:szCs w:val="22"/>
          <w:lang w:val="es-ES"/>
        </w:rPr>
        <w:t>ANEXO – PROPUESTA DE RESOLUCIÓN</w:t>
      </w:r>
      <w:bookmarkEnd w:id="9"/>
    </w:p>
    <w:p w14:paraId="7E019E8E" w14:textId="77777777" w:rsidR="009E5D77" w:rsidRDefault="009E5D77" w:rsidP="00F52939">
      <w:pPr>
        <w:spacing w:after="0" w:line="240" w:lineRule="auto"/>
        <w:jc w:val="both"/>
        <w:rPr>
          <w:rFonts w:ascii="Verdana" w:eastAsia="Verdana" w:hAnsi="Verdana" w:cs="Verdana"/>
        </w:rPr>
      </w:pPr>
    </w:p>
    <w:p w14:paraId="19344BE5" w14:textId="2707BB83" w:rsidR="5BA6EE6E" w:rsidRDefault="5BA6EE6E" w:rsidP="7062E278">
      <w:pPr>
        <w:spacing w:after="0" w:line="240" w:lineRule="auto"/>
        <w:jc w:val="both"/>
        <w:rPr>
          <w:rFonts w:ascii="Verdana" w:eastAsia="Verdana" w:hAnsi="Verdana" w:cs="Verdana"/>
          <w:lang w:val="es-ES" w:eastAsia="es-CO"/>
        </w:rPr>
      </w:pPr>
      <w:r w:rsidRPr="7062E278">
        <w:rPr>
          <w:rFonts w:ascii="Verdana" w:eastAsia="Verdana" w:hAnsi="Verdana" w:cs="Verdana"/>
          <w:b/>
          <w:bCs/>
          <w:lang w:val="es"/>
        </w:rPr>
        <w:t xml:space="preserve">3.1.1.1 Guía Riesgo Físico </w:t>
      </w:r>
    </w:p>
    <w:p w14:paraId="2AD22A5F" w14:textId="76630F1E" w:rsidR="5BA6EE6E" w:rsidRDefault="5BA6EE6E" w:rsidP="7062E278">
      <w:pPr>
        <w:pStyle w:val="Prrafodelista"/>
        <w:numPr>
          <w:ilvl w:val="0"/>
          <w:numId w:val="11"/>
        </w:numPr>
        <w:spacing w:line="257" w:lineRule="auto"/>
        <w:rPr>
          <w:rFonts w:ascii="Verdana" w:eastAsia="Verdana" w:hAnsi="Verdana" w:cs="Verdana"/>
          <w:lang w:val="es"/>
        </w:rPr>
      </w:pPr>
      <w:r w:rsidRPr="7062E278">
        <w:rPr>
          <w:rFonts w:ascii="Verdana" w:eastAsia="Verdana" w:hAnsi="Verdana" w:cs="Verdana"/>
          <w:lang w:val="es"/>
        </w:rPr>
        <w:t>1. Guía Metodológica para el análisis de riesgo físico - ANÁLISIS DETALLADO</w:t>
      </w:r>
    </w:p>
    <w:p w14:paraId="6BA58D0E" w14:textId="634AE374" w:rsidR="5BA6EE6E" w:rsidRDefault="5BA6EE6E" w:rsidP="7062E278">
      <w:pPr>
        <w:pStyle w:val="Prrafodelista"/>
        <w:numPr>
          <w:ilvl w:val="0"/>
          <w:numId w:val="11"/>
        </w:numPr>
        <w:spacing w:line="257" w:lineRule="auto"/>
        <w:rPr>
          <w:rFonts w:ascii="Verdana" w:eastAsia="Verdana" w:hAnsi="Verdana" w:cs="Verdana"/>
          <w:lang w:val="es"/>
        </w:rPr>
      </w:pPr>
      <w:r w:rsidRPr="7062E278">
        <w:rPr>
          <w:rFonts w:ascii="Verdana" w:eastAsia="Verdana" w:hAnsi="Verdana" w:cs="Verdana"/>
          <w:lang w:val="es"/>
        </w:rPr>
        <w:t xml:space="preserve">2. Guía Metodológica para el ANÁLISIS PRELIMINAR - Riesgo Físico </w:t>
      </w:r>
    </w:p>
    <w:p w14:paraId="458D28CC" w14:textId="035D52E2" w:rsidR="5BA6EE6E" w:rsidRDefault="5BA6EE6E" w:rsidP="7062E278">
      <w:pPr>
        <w:pStyle w:val="Prrafodelista"/>
        <w:numPr>
          <w:ilvl w:val="0"/>
          <w:numId w:val="11"/>
        </w:numPr>
        <w:spacing w:line="257" w:lineRule="auto"/>
        <w:rPr>
          <w:rFonts w:ascii="Verdana" w:eastAsia="Verdana" w:hAnsi="Verdana" w:cs="Verdana"/>
          <w:b/>
          <w:bCs/>
          <w:lang w:val="es"/>
        </w:rPr>
      </w:pPr>
      <w:r w:rsidRPr="7062E278">
        <w:rPr>
          <w:rFonts w:ascii="Verdana" w:eastAsia="Verdana" w:hAnsi="Verdana" w:cs="Verdana"/>
          <w:b/>
          <w:bCs/>
          <w:lang w:val="es"/>
        </w:rPr>
        <w:t>(</w:t>
      </w:r>
      <w:r w:rsidRPr="7062E278">
        <w:rPr>
          <w:rFonts w:ascii="Verdana" w:eastAsia="Verdana" w:hAnsi="Verdana" w:cs="Verdana"/>
          <w:lang w:val="es"/>
        </w:rPr>
        <w:t>Ver</w:t>
      </w:r>
      <w:r w:rsidRPr="7062E278">
        <w:rPr>
          <w:rFonts w:ascii="Verdana" w:eastAsia="Verdana" w:hAnsi="Verdana" w:cs="Verdana"/>
          <w:b/>
          <w:bCs/>
          <w:lang w:val="es"/>
        </w:rPr>
        <w:t xml:space="preserve"> Actividad 3.1.1. / 3.1.1.1. Guía Riesgo Físico)  </w:t>
      </w:r>
    </w:p>
    <w:p w14:paraId="2CFEBD64" w14:textId="1E0D2476" w:rsidR="7062E278" w:rsidRDefault="7062E278" w:rsidP="7062E278">
      <w:pPr>
        <w:spacing w:line="257" w:lineRule="auto"/>
        <w:ind w:left="708"/>
        <w:rPr>
          <w:rFonts w:ascii="Verdana" w:eastAsia="Verdana" w:hAnsi="Verdana" w:cs="Verdana"/>
          <w:lang w:val="es"/>
        </w:rPr>
      </w:pPr>
    </w:p>
    <w:p w14:paraId="7FC278FB" w14:textId="21A5F2EF" w:rsidR="5BA6EE6E" w:rsidRDefault="5BA6EE6E" w:rsidP="7062E278">
      <w:pPr>
        <w:spacing w:line="257" w:lineRule="auto"/>
        <w:rPr>
          <w:rFonts w:ascii="Verdana" w:eastAsia="Verdana" w:hAnsi="Verdana" w:cs="Verdana"/>
          <w:b/>
          <w:bCs/>
          <w:lang w:val="es"/>
        </w:rPr>
      </w:pPr>
      <w:r w:rsidRPr="7062E278">
        <w:rPr>
          <w:rFonts w:ascii="Verdana" w:eastAsia="Verdana" w:hAnsi="Verdana" w:cs="Verdana"/>
          <w:b/>
          <w:bCs/>
          <w:lang w:val="es"/>
        </w:rPr>
        <w:t>3.1.1.2 Guía Riesgo Químico</w:t>
      </w:r>
    </w:p>
    <w:p w14:paraId="00D4BF42" w14:textId="4C04A9AB" w:rsidR="5BA6EE6E" w:rsidRDefault="5BA6EE6E" w:rsidP="7062E278">
      <w:pPr>
        <w:pStyle w:val="Prrafodelista"/>
        <w:numPr>
          <w:ilvl w:val="0"/>
          <w:numId w:val="11"/>
        </w:numPr>
        <w:spacing w:line="257" w:lineRule="auto"/>
        <w:rPr>
          <w:rFonts w:ascii="Verdana" w:eastAsia="Verdana" w:hAnsi="Verdana" w:cs="Verdana"/>
          <w:lang w:val="es-ES"/>
        </w:rPr>
      </w:pPr>
      <w:r w:rsidRPr="7062E278">
        <w:rPr>
          <w:rFonts w:ascii="Verdana" w:eastAsia="Verdana" w:hAnsi="Verdana" w:cs="Verdana"/>
          <w:lang w:val="es-ES"/>
        </w:rPr>
        <w:t xml:space="preserve">1. Guía Metodológica </w:t>
      </w:r>
      <w:proofErr w:type="spellStart"/>
      <w:r w:rsidRPr="7062E278">
        <w:rPr>
          <w:rFonts w:ascii="Verdana" w:eastAsia="Verdana" w:hAnsi="Verdana" w:cs="Verdana"/>
          <w:lang w:val="es-ES"/>
        </w:rPr>
        <w:t>Rx</w:t>
      </w:r>
      <w:proofErr w:type="spellEnd"/>
      <w:r w:rsidRPr="7062E278">
        <w:rPr>
          <w:rFonts w:ascii="Verdana" w:eastAsia="Verdana" w:hAnsi="Verdana" w:cs="Verdana"/>
          <w:lang w:val="es-ES"/>
        </w:rPr>
        <w:t xml:space="preserve"> </w:t>
      </w:r>
      <w:proofErr w:type="spellStart"/>
      <w:r w:rsidRPr="7062E278">
        <w:rPr>
          <w:rFonts w:ascii="Verdana" w:eastAsia="Verdana" w:hAnsi="Verdana" w:cs="Verdana"/>
          <w:lang w:val="es-ES"/>
        </w:rPr>
        <w:t>Qco</w:t>
      </w:r>
      <w:proofErr w:type="spellEnd"/>
      <w:r w:rsidRPr="7062E278">
        <w:rPr>
          <w:rFonts w:ascii="Verdana" w:eastAsia="Verdana" w:hAnsi="Verdana" w:cs="Verdana"/>
          <w:lang w:val="es-ES"/>
        </w:rPr>
        <w:t>.</w:t>
      </w:r>
    </w:p>
    <w:p w14:paraId="21E54A07" w14:textId="0620798F" w:rsidR="5BA6EE6E" w:rsidRDefault="5BA6EE6E" w:rsidP="7062E278">
      <w:pPr>
        <w:pStyle w:val="Prrafodelista"/>
        <w:numPr>
          <w:ilvl w:val="0"/>
          <w:numId w:val="11"/>
        </w:numPr>
        <w:spacing w:line="257" w:lineRule="auto"/>
        <w:rPr>
          <w:rFonts w:ascii="Verdana" w:eastAsia="Verdana" w:hAnsi="Verdana" w:cs="Verdana"/>
          <w:lang w:val="pt-BR"/>
        </w:rPr>
      </w:pPr>
      <w:r w:rsidRPr="7062E278">
        <w:rPr>
          <w:rFonts w:ascii="Verdana" w:eastAsia="Verdana" w:hAnsi="Verdana" w:cs="Verdana"/>
          <w:lang w:val="pt-BR"/>
        </w:rPr>
        <w:t xml:space="preserve">2. </w:t>
      </w:r>
      <w:proofErr w:type="gramStart"/>
      <w:r w:rsidRPr="7062E278">
        <w:rPr>
          <w:rFonts w:ascii="Verdana" w:eastAsia="Verdana" w:hAnsi="Verdana" w:cs="Verdana"/>
          <w:lang w:val="pt-BR"/>
        </w:rPr>
        <w:t>Oficio</w:t>
      </w:r>
      <w:proofErr w:type="gramEnd"/>
      <w:r w:rsidRPr="7062E278">
        <w:rPr>
          <w:rFonts w:ascii="Verdana" w:eastAsia="Verdana" w:hAnsi="Verdana" w:cs="Verdana"/>
          <w:lang w:val="pt-BR"/>
        </w:rPr>
        <w:t xml:space="preserve"> NUR. 24052025E2013745</w:t>
      </w:r>
    </w:p>
    <w:p w14:paraId="2DF4D224" w14:textId="259EA7C2" w:rsidR="5BA6EE6E" w:rsidRDefault="5BA6EE6E" w:rsidP="7062E278">
      <w:pPr>
        <w:pStyle w:val="Prrafodelista"/>
        <w:numPr>
          <w:ilvl w:val="0"/>
          <w:numId w:val="11"/>
        </w:numPr>
        <w:spacing w:line="257" w:lineRule="auto"/>
        <w:rPr>
          <w:rFonts w:ascii="Verdana" w:eastAsia="Verdana" w:hAnsi="Verdana" w:cs="Verdana"/>
          <w:lang w:val="pt-BR"/>
        </w:rPr>
      </w:pPr>
      <w:r w:rsidRPr="7062E278">
        <w:rPr>
          <w:rFonts w:ascii="Verdana" w:eastAsia="Verdana" w:hAnsi="Verdana" w:cs="Verdana"/>
          <w:lang w:val="pt-BR"/>
        </w:rPr>
        <w:t xml:space="preserve">3. Anexo </w:t>
      </w:r>
      <w:proofErr w:type="gramStart"/>
      <w:r w:rsidRPr="7062E278">
        <w:rPr>
          <w:rFonts w:ascii="Verdana" w:eastAsia="Verdana" w:hAnsi="Verdana" w:cs="Verdana"/>
          <w:lang w:val="pt-BR"/>
        </w:rPr>
        <w:t>Oficio</w:t>
      </w:r>
      <w:proofErr w:type="gramEnd"/>
      <w:r w:rsidRPr="7062E278">
        <w:rPr>
          <w:rFonts w:ascii="Verdana" w:eastAsia="Verdana" w:hAnsi="Verdana" w:cs="Verdana"/>
          <w:lang w:val="pt-BR"/>
        </w:rPr>
        <w:t xml:space="preserve"> NUR. 24052025E2027601</w:t>
      </w:r>
    </w:p>
    <w:p w14:paraId="2E3C8262" w14:textId="61B1824A" w:rsidR="5BA6EE6E" w:rsidRDefault="5BA6EE6E" w:rsidP="7062E278">
      <w:pPr>
        <w:pStyle w:val="Prrafodelista"/>
        <w:numPr>
          <w:ilvl w:val="0"/>
          <w:numId w:val="11"/>
        </w:numPr>
        <w:spacing w:line="257" w:lineRule="auto"/>
        <w:rPr>
          <w:rFonts w:ascii="Verdana" w:eastAsia="Verdana" w:hAnsi="Verdana" w:cs="Verdana"/>
          <w:lang w:val="es-ES"/>
        </w:rPr>
      </w:pPr>
      <w:r w:rsidRPr="7062E278">
        <w:rPr>
          <w:rFonts w:ascii="Verdana" w:eastAsia="Verdana" w:hAnsi="Verdana" w:cs="Verdana"/>
          <w:lang w:val="es-ES"/>
        </w:rPr>
        <w:t xml:space="preserve">4. Correo remitido por </w:t>
      </w:r>
      <w:proofErr w:type="spellStart"/>
      <w:r w:rsidRPr="7062E278">
        <w:rPr>
          <w:rFonts w:ascii="Verdana" w:eastAsia="Verdana" w:hAnsi="Verdana" w:cs="Verdana"/>
          <w:lang w:val="es-ES"/>
        </w:rPr>
        <w:t>MinSalud</w:t>
      </w:r>
      <w:proofErr w:type="spellEnd"/>
    </w:p>
    <w:p w14:paraId="0BDD42C8" w14:textId="14F13CCB" w:rsidR="5BA6EE6E" w:rsidRDefault="5BA6EE6E" w:rsidP="7062E278">
      <w:pPr>
        <w:pStyle w:val="Prrafodelista"/>
        <w:numPr>
          <w:ilvl w:val="0"/>
          <w:numId w:val="11"/>
        </w:numPr>
        <w:spacing w:line="257" w:lineRule="auto"/>
        <w:rPr>
          <w:rFonts w:ascii="Verdana" w:eastAsia="Verdana" w:hAnsi="Verdana" w:cs="Verdana"/>
          <w:b/>
          <w:bCs/>
          <w:lang w:val="es"/>
        </w:rPr>
      </w:pPr>
      <w:r w:rsidRPr="7062E278">
        <w:rPr>
          <w:rFonts w:ascii="Verdana" w:eastAsia="Verdana" w:hAnsi="Verdana" w:cs="Verdana"/>
          <w:b/>
          <w:bCs/>
          <w:lang w:val="es"/>
        </w:rPr>
        <w:t>(</w:t>
      </w:r>
      <w:r w:rsidRPr="7062E278">
        <w:rPr>
          <w:rFonts w:ascii="Verdana" w:eastAsia="Verdana" w:hAnsi="Verdana" w:cs="Verdana"/>
          <w:lang w:val="es"/>
        </w:rPr>
        <w:t>Ver</w:t>
      </w:r>
      <w:r w:rsidRPr="7062E278">
        <w:rPr>
          <w:rFonts w:ascii="Verdana" w:eastAsia="Verdana" w:hAnsi="Verdana" w:cs="Verdana"/>
          <w:b/>
          <w:bCs/>
          <w:lang w:val="es"/>
        </w:rPr>
        <w:t xml:space="preserve"> Actividad 3.1.1. / 3.1.1.2. Guía Riesgo Químico)  </w:t>
      </w:r>
    </w:p>
    <w:p w14:paraId="7813B44D" w14:textId="41A99380" w:rsidR="7062E278" w:rsidRDefault="7062E278" w:rsidP="7062E278">
      <w:pPr>
        <w:pStyle w:val="Prrafodelista"/>
        <w:spacing w:after="0" w:line="240" w:lineRule="auto"/>
        <w:ind w:left="360"/>
        <w:jc w:val="both"/>
        <w:rPr>
          <w:rFonts w:ascii="Verdana" w:eastAsia="Verdana" w:hAnsi="Verdana" w:cs="Verdana"/>
          <w:lang w:val="es-ES" w:eastAsia="es-CO"/>
        </w:rPr>
      </w:pPr>
    </w:p>
    <w:p w14:paraId="6277CDFA" w14:textId="77777777" w:rsidR="009E5D77" w:rsidRDefault="009E5D77" w:rsidP="00F52939">
      <w:pPr>
        <w:spacing w:after="0" w:line="240" w:lineRule="auto"/>
        <w:jc w:val="both"/>
        <w:rPr>
          <w:rFonts w:ascii="Verdana" w:eastAsia="Verdana" w:hAnsi="Verdana" w:cs="Verdana"/>
          <w:lang w:val="es-ES"/>
        </w:rPr>
      </w:pPr>
    </w:p>
    <w:p w14:paraId="281D208D" w14:textId="3F7B10B6" w:rsidR="009E5D77" w:rsidRDefault="009E5D77">
      <w:pPr>
        <w:rPr>
          <w:rFonts w:ascii="Verdana" w:eastAsia="Verdana" w:hAnsi="Verdana" w:cs="Verdana"/>
        </w:rPr>
      </w:pPr>
      <w:r>
        <w:rPr>
          <w:rFonts w:ascii="Verdana" w:eastAsia="Verdana" w:hAnsi="Verdana" w:cs="Verdana"/>
        </w:rPr>
        <w:br w:type="page"/>
      </w:r>
    </w:p>
    <w:p w14:paraId="6F3CEAB5" w14:textId="77777777" w:rsidR="009E5D77" w:rsidRPr="002228EA" w:rsidRDefault="009E5D77" w:rsidP="002228EA">
      <w:pPr>
        <w:spacing w:after="0" w:line="240" w:lineRule="auto"/>
        <w:jc w:val="both"/>
        <w:rPr>
          <w:rFonts w:ascii="Verdana" w:eastAsia="Verdana" w:hAnsi="Verdana" w:cs="Verdana"/>
        </w:rPr>
      </w:pPr>
    </w:p>
    <w:p w14:paraId="3EE6DFDD" w14:textId="7F1AA431" w:rsidR="009E5D77" w:rsidRPr="002228EA" w:rsidRDefault="5A6A94F3" w:rsidP="00781E57">
      <w:pPr>
        <w:pStyle w:val="Ttulo1"/>
        <w:numPr>
          <w:ilvl w:val="0"/>
          <w:numId w:val="19"/>
        </w:numPr>
        <w:spacing w:before="0" w:line="240" w:lineRule="auto"/>
        <w:jc w:val="both"/>
        <w:rPr>
          <w:rFonts w:ascii="Verdana" w:eastAsia="Verdana" w:hAnsi="Verdana" w:cs="Verdana"/>
          <w:sz w:val="22"/>
          <w:szCs w:val="22"/>
          <w:lang w:val="es-ES"/>
        </w:rPr>
      </w:pPr>
      <w:bookmarkStart w:id="10" w:name="_Toc1538250087"/>
      <w:r w:rsidRPr="7062E278">
        <w:rPr>
          <w:rFonts w:ascii="Verdana" w:eastAsia="Verdana" w:hAnsi="Verdana" w:cs="Verdana"/>
          <w:sz w:val="22"/>
          <w:szCs w:val="22"/>
          <w:lang w:val="es-ES"/>
        </w:rPr>
        <w:t>RECOMENDACIONE</w:t>
      </w:r>
      <w:r w:rsidR="1FFE7104" w:rsidRPr="7062E278">
        <w:rPr>
          <w:rFonts w:ascii="Verdana" w:eastAsia="Verdana" w:hAnsi="Verdana" w:cs="Verdana"/>
          <w:sz w:val="22"/>
          <w:szCs w:val="22"/>
          <w:lang w:val="es-ES"/>
        </w:rPr>
        <w:t>S</w:t>
      </w:r>
      <w:bookmarkEnd w:id="10"/>
    </w:p>
    <w:p w14:paraId="500A20A6" w14:textId="77777777" w:rsidR="009E5D77" w:rsidRPr="002228EA" w:rsidRDefault="009E5D77" w:rsidP="002228EA">
      <w:pPr>
        <w:spacing w:after="0" w:line="240" w:lineRule="auto"/>
        <w:rPr>
          <w:rFonts w:ascii="Verdana" w:hAnsi="Verdana"/>
          <w:lang w:val="es-ES"/>
        </w:rPr>
      </w:pPr>
    </w:p>
    <w:p w14:paraId="3E5809B4" w14:textId="5CB93379" w:rsidR="006B17A3" w:rsidRPr="00DB6BAD" w:rsidRDefault="00DB6BAD" w:rsidP="00DB6BAD">
      <w:pPr>
        <w:pStyle w:val="Ttulo2"/>
        <w:spacing w:before="0" w:line="240" w:lineRule="auto"/>
        <w:jc w:val="both"/>
        <w:rPr>
          <w:rFonts w:ascii="Verdana" w:hAnsi="Verdana"/>
          <w:color w:val="000000" w:themeColor="text1"/>
          <w:sz w:val="22"/>
          <w:szCs w:val="22"/>
        </w:rPr>
      </w:pPr>
      <w:r w:rsidRPr="7062E278">
        <w:rPr>
          <w:rFonts w:ascii="Verdana" w:hAnsi="Verdana"/>
          <w:color w:val="000000" w:themeColor="text1"/>
          <w:sz w:val="22"/>
          <w:szCs w:val="22"/>
        </w:rPr>
        <w:t>Guía Metodología de Evaluación de Riesgo Químico Aplicada a la Identificación y Comprobación de Pasivos Ambientales</w:t>
      </w:r>
      <w:r>
        <w:rPr>
          <w:rFonts w:ascii="Verdana" w:hAnsi="Verdana"/>
          <w:color w:val="000000" w:themeColor="text1"/>
          <w:sz w:val="22"/>
          <w:szCs w:val="22"/>
        </w:rPr>
        <w:t xml:space="preserve">: </w:t>
      </w:r>
      <w:r w:rsidRPr="00DB6BAD">
        <w:rPr>
          <w:rFonts w:ascii="Verdana" w:hAnsi="Verdana"/>
          <w:b w:val="0"/>
          <w:bCs/>
          <w:color w:val="000000" w:themeColor="text1"/>
          <w:sz w:val="22"/>
          <w:szCs w:val="22"/>
        </w:rPr>
        <w:t>s</w:t>
      </w:r>
      <w:r w:rsidRPr="00DB6BAD">
        <w:rPr>
          <w:rFonts w:ascii="Verdana" w:hAnsi="Verdana"/>
          <w:b w:val="0"/>
          <w:bCs/>
          <w:lang w:val="es-ES"/>
        </w:rPr>
        <w:t>e recomienda reiterar formalmente la solicitud de información al Ministerio de Salud y Protección Social, enfatizando la importancia de contar con sus observaciones y ajustes técnicos para avanzar en el proceso de adopción de la metodología de evaluación de riesgo químico, en el marco de lo establecido en la Ley 2327 de 2023. Asimismo, se sugiere proponer la realización de una mesa técnica interinstitucional, con el fin de revisar de manera conjunta el documento, resolver observaciones pendientes y alcanzar el consenso requerido que permita dar continuidad a la fase de reglamentación e implementación de la Guía Metodológica Técnica de Referencia. De igual manera, se recomienda establecer un cronograma concertado que defina tiempos y responsables para la culminación del proceso de revisión y validación interinstitucional.</w:t>
      </w:r>
    </w:p>
    <w:p w14:paraId="08B4F75A" w14:textId="77777777" w:rsidR="006B17A3" w:rsidRDefault="006B17A3" w:rsidP="002228EA">
      <w:pPr>
        <w:spacing w:after="0" w:line="240" w:lineRule="auto"/>
        <w:rPr>
          <w:rFonts w:ascii="Verdana" w:hAnsi="Verdana"/>
          <w:lang w:val="es-ES"/>
        </w:rPr>
      </w:pPr>
    </w:p>
    <w:p w14:paraId="12D3E9E1" w14:textId="77777777" w:rsidR="006B17A3" w:rsidRDefault="006B17A3" w:rsidP="002228EA">
      <w:pPr>
        <w:spacing w:after="0" w:line="240" w:lineRule="auto"/>
        <w:rPr>
          <w:rFonts w:ascii="Verdana" w:hAnsi="Verdana"/>
          <w:lang w:val="es-ES"/>
        </w:rPr>
      </w:pPr>
    </w:p>
    <w:p w14:paraId="73A7C3B7" w14:textId="77777777" w:rsidR="006B17A3" w:rsidRDefault="006B17A3" w:rsidP="002228EA">
      <w:pPr>
        <w:spacing w:after="0" w:line="240" w:lineRule="auto"/>
        <w:rPr>
          <w:rFonts w:ascii="Verdana" w:hAnsi="Verdana"/>
          <w:lang w:val="es-ES"/>
        </w:rPr>
      </w:pPr>
    </w:p>
    <w:p w14:paraId="1E51308D" w14:textId="77777777" w:rsidR="006B17A3" w:rsidRDefault="006B17A3" w:rsidP="002228EA">
      <w:pPr>
        <w:spacing w:after="0" w:line="240" w:lineRule="auto"/>
        <w:rPr>
          <w:rFonts w:ascii="Verdana" w:hAnsi="Verdana"/>
          <w:lang w:val="es-ES"/>
        </w:rPr>
      </w:pPr>
    </w:p>
    <w:p w14:paraId="0A04399C" w14:textId="77777777" w:rsidR="006B17A3" w:rsidRDefault="006B17A3" w:rsidP="002228EA">
      <w:pPr>
        <w:spacing w:after="0" w:line="240" w:lineRule="auto"/>
        <w:rPr>
          <w:rFonts w:ascii="Verdana" w:hAnsi="Verdana"/>
          <w:lang w:val="es-ES"/>
        </w:rPr>
      </w:pPr>
    </w:p>
    <w:p w14:paraId="530D39AD" w14:textId="77777777" w:rsidR="006B17A3" w:rsidRDefault="006B17A3" w:rsidP="002228EA">
      <w:pPr>
        <w:spacing w:after="0" w:line="240" w:lineRule="auto"/>
        <w:rPr>
          <w:rFonts w:ascii="Verdana" w:hAnsi="Verdana"/>
          <w:lang w:val="es-ES"/>
        </w:rPr>
      </w:pPr>
    </w:p>
    <w:p w14:paraId="3AAD2E60" w14:textId="77777777" w:rsidR="006B17A3" w:rsidRDefault="006B17A3" w:rsidP="002228EA">
      <w:pPr>
        <w:spacing w:after="0" w:line="240" w:lineRule="auto"/>
        <w:rPr>
          <w:rFonts w:ascii="Verdana" w:hAnsi="Verdana"/>
          <w:lang w:val="es-ES"/>
        </w:rPr>
      </w:pPr>
    </w:p>
    <w:p w14:paraId="3CFB52A1" w14:textId="77777777" w:rsidR="006B17A3" w:rsidRDefault="006B17A3" w:rsidP="002228EA">
      <w:pPr>
        <w:spacing w:after="0" w:line="240" w:lineRule="auto"/>
        <w:rPr>
          <w:rFonts w:ascii="Verdana" w:hAnsi="Verdana"/>
          <w:lang w:val="es-ES"/>
        </w:rPr>
      </w:pPr>
    </w:p>
    <w:p w14:paraId="0DB890C1" w14:textId="77777777" w:rsidR="006B17A3" w:rsidRDefault="006B17A3" w:rsidP="002228EA">
      <w:pPr>
        <w:spacing w:after="0" w:line="240" w:lineRule="auto"/>
        <w:rPr>
          <w:rFonts w:ascii="Verdana" w:hAnsi="Verdana"/>
          <w:lang w:val="es-ES"/>
        </w:rPr>
      </w:pPr>
    </w:p>
    <w:p w14:paraId="1F79E101" w14:textId="77777777" w:rsidR="006B17A3" w:rsidRDefault="006B17A3" w:rsidP="002228EA">
      <w:pPr>
        <w:spacing w:after="0" w:line="240" w:lineRule="auto"/>
        <w:rPr>
          <w:rFonts w:ascii="Verdana" w:hAnsi="Verdana"/>
          <w:lang w:val="es-ES"/>
        </w:rPr>
      </w:pPr>
    </w:p>
    <w:p w14:paraId="692FB884" w14:textId="77777777" w:rsidR="006B17A3" w:rsidRDefault="006B17A3" w:rsidP="002228EA">
      <w:pPr>
        <w:spacing w:after="0" w:line="240" w:lineRule="auto"/>
        <w:rPr>
          <w:rFonts w:ascii="Verdana" w:hAnsi="Verdana"/>
          <w:lang w:val="es-ES"/>
        </w:rPr>
      </w:pPr>
    </w:p>
    <w:p w14:paraId="69071DB9" w14:textId="77777777" w:rsidR="006B17A3" w:rsidRDefault="006B17A3" w:rsidP="002228EA">
      <w:pPr>
        <w:spacing w:after="0" w:line="240" w:lineRule="auto"/>
        <w:rPr>
          <w:rFonts w:ascii="Verdana" w:hAnsi="Verdana"/>
          <w:lang w:val="es-ES"/>
        </w:rPr>
      </w:pPr>
    </w:p>
    <w:p w14:paraId="5D375502" w14:textId="77777777" w:rsidR="006B17A3" w:rsidRDefault="006B17A3" w:rsidP="002228EA">
      <w:pPr>
        <w:spacing w:after="0" w:line="240" w:lineRule="auto"/>
        <w:rPr>
          <w:rFonts w:ascii="Verdana" w:hAnsi="Verdana"/>
          <w:lang w:val="es-ES"/>
        </w:rPr>
      </w:pPr>
    </w:p>
    <w:p w14:paraId="576F9AF8" w14:textId="77777777" w:rsidR="006B17A3" w:rsidRDefault="006B17A3" w:rsidP="002228EA">
      <w:pPr>
        <w:spacing w:after="0" w:line="240" w:lineRule="auto"/>
        <w:rPr>
          <w:rFonts w:ascii="Verdana" w:hAnsi="Verdana"/>
          <w:lang w:val="es-ES"/>
        </w:rPr>
      </w:pPr>
    </w:p>
    <w:p w14:paraId="5A19E3C1" w14:textId="77777777" w:rsidR="006B17A3" w:rsidRDefault="006B17A3" w:rsidP="002228EA">
      <w:pPr>
        <w:spacing w:after="0" w:line="240" w:lineRule="auto"/>
        <w:rPr>
          <w:rFonts w:ascii="Verdana" w:hAnsi="Verdana"/>
          <w:lang w:val="es-ES"/>
        </w:rPr>
      </w:pPr>
    </w:p>
    <w:p w14:paraId="65B120DC" w14:textId="77777777" w:rsidR="006B17A3" w:rsidRDefault="006B17A3" w:rsidP="002228EA">
      <w:pPr>
        <w:spacing w:after="0" w:line="240" w:lineRule="auto"/>
        <w:rPr>
          <w:rFonts w:ascii="Verdana" w:hAnsi="Verdana"/>
          <w:lang w:val="es-ES"/>
        </w:rPr>
      </w:pPr>
    </w:p>
    <w:p w14:paraId="4938A174" w14:textId="77777777" w:rsidR="006B17A3" w:rsidRDefault="006B17A3" w:rsidP="002228EA">
      <w:pPr>
        <w:spacing w:after="0" w:line="240" w:lineRule="auto"/>
        <w:rPr>
          <w:rFonts w:ascii="Verdana" w:hAnsi="Verdana"/>
          <w:lang w:val="es-ES"/>
        </w:rPr>
      </w:pPr>
    </w:p>
    <w:p w14:paraId="5DC1C12A" w14:textId="77777777" w:rsidR="006B17A3" w:rsidRDefault="006B17A3" w:rsidP="002228EA">
      <w:pPr>
        <w:spacing w:after="0" w:line="240" w:lineRule="auto"/>
        <w:rPr>
          <w:rFonts w:ascii="Verdana" w:hAnsi="Verdana"/>
          <w:lang w:val="es-ES"/>
        </w:rPr>
      </w:pPr>
    </w:p>
    <w:p w14:paraId="71A1B96C" w14:textId="77777777" w:rsidR="006B17A3" w:rsidRDefault="006B17A3" w:rsidP="002228EA">
      <w:pPr>
        <w:spacing w:after="0" w:line="240" w:lineRule="auto"/>
        <w:rPr>
          <w:rFonts w:ascii="Verdana" w:hAnsi="Verdana"/>
          <w:lang w:val="es-ES"/>
        </w:rPr>
      </w:pPr>
    </w:p>
    <w:p w14:paraId="6BEB0955" w14:textId="77777777" w:rsidR="006B17A3" w:rsidRDefault="006B17A3" w:rsidP="002228EA">
      <w:pPr>
        <w:spacing w:after="0" w:line="240" w:lineRule="auto"/>
        <w:rPr>
          <w:rFonts w:ascii="Verdana" w:hAnsi="Verdana"/>
          <w:lang w:val="es-ES"/>
        </w:rPr>
      </w:pPr>
    </w:p>
    <w:p w14:paraId="3ADAF1A7" w14:textId="77777777" w:rsidR="006B17A3" w:rsidRDefault="006B17A3" w:rsidP="002228EA">
      <w:pPr>
        <w:spacing w:after="0" w:line="240" w:lineRule="auto"/>
        <w:rPr>
          <w:rFonts w:ascii="Verdana" w:hAnsi="Verdana"/>
          <w:lang w:val="es-ES"/>
        </w:rPr>
      </w:pPr>
    </w:p>
    <w:p w14:paraId="40897F4E" w14:textId="77777777" w:rsidR="006B17A3" w:rsidRDefault="006B17A3" w:rsidP="002228EA">
      <w:pPr>
        <w:spacing w:after="0" w:line="240" w:lineRule="auto"/>
        <w:rPr>
          <w:rFonts w:ascii="Verdana" w:hAnsi="Verdana"/>
          <w:lang w:val="es-ES"/>
        </w:rPr>
      </w:pPr>
    </w:p>
    <w:p w14:paraId="0462C95B" w14:textId="77777777" w:rsidR="006B17A3" w:rsidRDefault="006B17A3" w:rsidP="002228EA">
      <w:pPr>
        <w:spacing w:after="0" w:line="240" w:lineRule="auto"/>
        <w:rPr>
          <w:rFonts w:ascii="Verdana" w:hAnsi="Verdana"/>
          <w:lang w:val="es-ES"/>
        </w:rPr>
      </w:pPr>
    </w:p>
    <w:p w14:paraId="328572CA" w14:textId="77777777" w:rsidR="006B17A3" w:rsidRDefault="006B17A3" w:rsidP="002228EA">
      <w:pPr>
        <w:spacing w:after="0" w:line="240" w:lineRule="auto"/>
        <w:rPr>
          <w:rFonts w:ascii="Verdana" w:hAnsi="Verdana"/>
          <w:lang w:val="es-ES"/>
        </w:rPr>
      </w:pPr>
    </w:p>
    <w:p w14:paraId="1BE2FD0F" w14:textId="77777777" w:rsidR="006B17A3" w:rsidRDefault="006B17A3" w:rsidP="002228EA">
      <w:pPr>
        <w:spacing w:after="0" w:line="240" w:lineRule="auto"/>
        <w:rPr>
          <w:rFonts w:ascii="Verdana" w:hAnsi="Verdana"/>
          <w:lang w:val="es-ES"/>
        </w:rPr>
      </w:pPr>
    </w:p>
    <w:p w14:paraId="64696652" w14:textId="77777777" w:rsidR="006B17A3" w:rsidRDefault="006B17A3" w:rsidP="002228EA">
      <w:pPr>
        <w:spacing w:after="0" w:line="240" w:lineRule="auto"/>
        <w:rPr>
          <w:rFonts w:ascii="Verdana" w:hAnsi="Verdana"/>
          <w:lang w:val="es-ES"/>
        </w:rPr>
      </w:pPr>
    </w:p>
    <w:p w14:paraId="7125AC89" w14:textId="77777777" w:rsidR="006B17A3" w:rsidRDefault="006B17A3" w:rsidP="002228EA">
      <w:pPr>
        <w:spacing w:after="0" w:line="240" w:lineRule="auto"/>
        <w:rPr>
          <w:rFonts w:ascii="Verdana" w:hAnsi="Verdana"/>
          <w:lang w:val="es-ES"/>
        </w:rPr>
      </w:pPr>
    </w:p>
    <w:p w14:paraId="73739DA6" w14:textId="3A873C6B" w:rsidR="002228EA" w:rsidRPr="002228EA" w:rsidRDefault="002228EA" w:rsidP="002228EA">
      <w:pPr>
        <w:spacing w:after="0" w:line="240" w:lineRule="auto"/>
        <w:rPr>
          <w:rFonts w:ascii="Verdana" w:hAnsi="Verdana"/>
          <w:lang w:val="es-ES"/>
        </w:rPr>
      </w:pPr>
      <w:r w:rsidRPr="002228EA">
        <w:rPr>
          <w:rFonts w:ascii="Verdana" w:hAnsi="Verdana"/>
          <w:lang w:val="es-ES"/>
        </w:rPr>
        <w:br w:type="page"/>
      </w:r>
    </w:p>
    <w:p w14:paraId="480FC4AA" w14:textId="77777777" w:rsidR="009E5D77" w:rsidRPr="002228EA" w:rsidRDefault="009E5D77" w:rsidP="002228EA">
      <w:pPr>
        <w:spacing w:after="0" w:line="240" w:lineRule="auto"/>
        <w:rPr>
          <w:rFonts w:ascii="Verdana" w:hAnsi="Verdana"/>
          <w:lang w:val="es-ES"/>
        </w:rPr>
      </w:pPr>
    </w:p>
    <w:p w14:paraId="06B22D4F" w14:textId="0433FB9C" w:rsidR="002228EA" w:rsidRPr="002228EA" w:rsidRDefault="1FFE7104" w:rsidP="00781E57">
      <w:pPr>
        <w:pStyle w:val="Ttulo1"/>
        <w:numPr>
          <w:ilvl w:val="0"/>
          <w:numId w:val="19"/>
        </w:numPr>
        <w:spacing w:before="0" w:line="240" w:lineRule="auto"/>
        <w:jc w:val="both"/>
        <w:rPr>
          <w:rFonts w:ascii="Verdana" w:eastAsia="Verdana" w:hAnsi="Verdana" w:cs="Verdana"/>
          <w:sz w:val="22"/>
          <w:szCs w:val="22"/>
          <w:lang w:val="es-ES"/>
        </w:rPr>
      </w:pPr>
      <w:bookmarkStart w:id="11" w:name="_Toc888921727"/>
      <w:r w:rsidRPr="7062E278">
        <w:rPr>
          <w:rFonts w:ascii="Verdana" w:eastAsia="Verdana" w:hAnsi="Verdana" w:cs="Verdana"/>
          <w:sz w:val="22"/>
          <w:szCs w:val="22"/>
          <w:lang w:val="es-ES"/>
        </w:rPr>
        <w:t>BIBLIOGRAFIA</w:t>
      </w:r>
      <w:bookmarkEnd w:id="11"/>
    </w:p>
    <w:p w14:paraId="7675224F" w14:textId="77777777" w:rsidR="002228EA" w:rsidRDefault="002228EA" w:rsidP="002228EA">
      <w:pPr>
        <w:spacing w:after="0" w:line="240" w:lineRule="auto"/>
        <w:rPr>
          <w:rFonts w:ascii="Verdana" w:hAnsi="Verdana"/>
          <w:lang w:val="es-ES"/>
        </w:rPr>
      </w:pPr>
    </w:p>
    <w:p w14:paraId="06DFC554" w14:textId="77777777" w:rsidR="007C4556" w:rsidRDefault="007C4556" w:rsidP="007C4556">
      <w:pPr>
        <w:pStyle w:val="paragraph"/>
        <w:numPr>
          <w:ilvl w:val="0"/>
          <w:numId w:val="36"/>
        </w:numPr>
        <w:spacing w:before="0" w:beforeAutospacing="0" w:after="0" w:afterAutospacing="0"/>
        <w:ind w:left="1080" w:firstLine="0"/>
        <w:jc w:val="both"/>
        <w:textAlignment w:val="baseline"/>
        <w:rPr>
          <w:rFonts w:ascii="Verdana" w:hAnsi="Verdana" w:cs="Segoe UI"/>
          <w:sz w:val="22"/>
          <w:szCs w:val="22"/>
        </w:rPr>
      </w:pPr>
      <w:r>
        <w:rPr>
          <w:rStyle w:val="normaltextrun"/>
          <w:rFonts w:ascii="Verdana" w:eastAsiaTheme="majorEastAsia" w:hAnsi="Verdana" w:cs="Segoe UI"/>
          <w:i/>
          <w:iCs/>
          <w:color w:val="000000"/>
          <w:sz w:val="22"/>
          <w:szCs w:val="22"/>
          <w:lang w:val="es-ES"/>
        </w:rPr>
        <w:t>Guía para la elaboración de estudios de evaluación de riesgos a la salud y el ambiente (ERSA) en sitios contaminados.</w:t>
      </w:r>
      <w:r>
        <w:rPr>
          <w:rStyle w:val="normaltextrun"/>
          <w:rFonts w:ascii="Verdana" w:eastAsiaTheme="majorEastAsia" w:hAnsi="Verdana" w:cs="Segoe UI"/>
          <w:color w:val="000000"/>
          <w:sz w:val="22"/>
          <w:szCs w:val="22"/>
          <w:lang w:val="es-ES"/>
        </w:rPr>
        <w:t> (2015). </w:t>
      </w:r>
      <w:hyperlink r:id="rId14" w:tgtFrame="_blank" w:history="1">
        <w:r>
          <w:rPr>
            <w:rStyle w:val="normaltextrun"/>
            <w:rFonts w:ascii="Verdana" w:eastAsiaTheme="majorEastAsia" w:hAnsi="Verdana" w:cs="Segoe UI"/>
            <w:color w:val="0563C1"/>
            <w:sz w:val="22"/>
            <w:szCs w:val="22"/>
            <w:u w:val="single"/>
            <w:lang w:val="es-ES"/>
          </w:rPr>
          <w:t>https://www.minam.gob.pe/wp-content/uploads/2015/02/Anexo-R.M.-N%C2%B0-034-2015-Guia-ERSA.pdf</w:t>
        </w:r>
      </w:hyperlink>
      <w:r>
        <w:rPr>
          <w:rStyle w:val="eop"/>
          <w:rFonts w:ascii="Verdana" w:hAnsi="Verdana" w:cs="Segoe UI"/>
          <w:sz w:val="22"/>
          <w:szCs w:val="22"/>
        </w:rPr>
        <w:t> </w:t>
      </w:r>
    </w:p>
    <w:p w14:paraId="51A1CA5B" w14:textId="77777777" w:rsidR="007C4556" w:rsidRDefault="007C4556" w:rsidP="007C4556">
      <w:pPr>
        <w:pStyle w:val="paragraph"/>
        <w:spacing w:before="0" w:beforeAutospacing="0" w:after="0" w:afterAutospacing="0"/>
        <w:jc w:val="both"/>
        <w:textAlignment w:val="baseline"/>
        <w:rPr>
          <w:rFonts w:ascii="Segoe UI" w:hAnsi="Segoe UI" w:cs="Segoe UI"/>
          <w:sz w:val="18"/>
          <w:szCs w:val="18"/>
        </w:rPr>
      </w:pPr>
      <w:r>
        <w:rPr>
          <w:rStyle w:val="eop"/>
          <w:rFonts w:ascii="Verdana" w:hAnsi="Verdana" w:cs="Segoe UI"/>
          <w:sz w:val="22"/>
          <w:szCs w:val="22"/>
        </w:rPr>
        <w:t> </w:t>
      </w:r>
    </w:p>
    <w:p w14:paraId="46DCF0A8" w14:textId="77777777" w:rsidR="007C4556" w:rsidRDefault="007C4556" w:rsidP="007C4556">
      <w:pPr>
        <w:pStyle w:val="paragraph"/>
        <w:numPr>
          <w:ilvl w:val="0"/>
          <w:numId w:val="37"/>
        </w:numPr>
        <w:spacing w:before="0" w:beforeAutospacing="0" w:after="0" w:afterAutospacing="0"/>
        <w:ind w:left="1080" w:firstLine="0"/>
        <w:jc w:val="both"/>
        <w:textAlignment w:val="baseline"/>
        <w:rPr>
          <w:rFonts w:ascii="Verdana" w:hAnsi="Verdana" w:cs="Segoe UI"/>
          <w:sz w:val="22"/>
          <w:szCs w:val="22"/>
        </w:rPr>
      </w:pPr>
      <w:proofErr w:type="spellStart"/>
      <w:r>
        <w:rPr>
          <w:rStyle w:val="normaltextrun"/>
          <w:rFonts w:ascii="Verdana" w:eastAsiaTheme="majorEastAsia" w:hAnsi="Verdana" w:cs="Segoe UI"/>
          <w:color w:val="000000"/>
          <w:sz w:val="22"/>
          <w:szCs w:val="22"/>
          <w:lang w:val="es-ES"/>
        </w:rPr>
        <w:t>Aquaviva</w:t>
      </w:r>
      <w:proofErr w:type="spellEnd"/>
      <w:r>
        <w:rPr>
          <w:rStyle w:val="normaltextrun"/>
          <w:rFonts w:ascii="Verdana" w:eastAsiaTheme="majorEastAsia" w:hAnsi="Verdana" w:cs="Segoe UI"/>
          <w:color w:val="000000"/>
          <w:sz w:val="22"/>
          <w:szCs w:val="22"/>
          <w:lang w:val="es-ES"/>
        </w:rPr>
        <w:t>. (2016a). </w:t>
      </w:r>
      <w:r>
        <w:rPr>
          <w:rStyle w:val="normaltextrun"/>
          <w:rFonts w:ascii="Verdana" w:eastAsiaTheme="majorEastAsia" w:hAnsi="Verdana" w:cs="Segoe UI"/>
          <w:i/>
          <w:iCs/>
          <w:color w:val="000000"/>
          <w:sz w:val="22"/>
          <w:szCs w:val="22"/>
          <w:lang w:val="es-ES"/>
        </w:rPr>
        <w:t>Instrumento No. 3. Guía metodológica y protocolo de implementación para la evaluación de riesgos a la salud humana y al ambiente por pasivos ambientales Parte A. Riesgo por contaminación Química</w:t>
      </w:r>
      <w:r>
        <w:rPr>
          <w:rStyle w:val="normaltextrun"/>
          <w:rFonts w:ascii="Verdana" w:eastAsiaTheme="majorEastAsia" w:hAnsi="Verdana" w:cs="Segoe UI"/>
          <w:color w:val="000000"/>
          <w:sz w:val="22"/>
          <w:szCs w:val="22"/>
          <w:lang w:val="es-ES"/>
        </w:rPr>
        <w:t>.</w:t>
      </w:r>
      <w:r>
        <w:rPr>
          <w:rStyle w:val="eop"/>
          <w:rFonts w:ascii="Verdana" w:hAnsi="Verdana" w:cs="Segoe UI"/>
          <w:color w:val="000000"/>
          <w:sz w:val="22"/>
          <w:szCs w:val="22"/>
        </w:rPr>
        <w:t> </w:t>
      </w:r>
    </w:p>
    <w:p w14:paraId="25093094" w14:textId="77777777" w:rsidR="007C4556" w:rsidRDefault="007C4556" w:rsidP="007C4556">
      <w:pPr>
        <w:pStyle w:val="paragraph"/>
        <w:spacing w:before="0" w:beforeAutospacing="0" w:after="0" w:afterAutospacing="0"/>
        <w:ind w:left="720"/>
        <w:jc w:val="both"/>
        <w:textAlignment w:val="baseline"/>
        <w:rPr>
          <w:rFonts w:ascii="Segoe UI" w:hAnsi="Segoe UI" w:cs="Segoe UI"/>
          <w:sz w:val="18"/>
          <w:szCs w:val="18"/>
        </w:rPr>
      </w:pPr>
      <w:r>
        <w:rPr>
          <w:rStyle w:val="eop"/>
          <w:rFonts w:ascii="Verdana" w:hAnsi="Verdana" w:cs="Segoe UI"/>
          <w:sz w:val="22"/>
          <w:szCs w:val="22"/>
        </w:rPr>
        <w:t> </w:t>
      </w:r>
    </w:p>
    <w:p w14:paraId="6C99658B" w14:textId="77777777" w:rsidR="007C4556" w:rsidRDefault="007C4556" w:rsidP="007C4556">
      <w:pPr>
        <w:pStyle w:val="paragraph"/>
        <w:numPr>
          <w:ilvl w:val="0"/>
          <w:numId w:val="38"/>
        </w:numPr>
        <w:spacing w:before="0" w:beforeAutospacing="0" w:after="0" w:afterAutospacing="0"/>
        <w:ind w:left="1080" w:firstLine="0"/>
        <w:jc w:val="both"/>
        <w:textAlignment w:val="baseline"/>
        <w:rPr>
          <w:rFonts w:ascii="Verdana" w:hAnsi="Verdana" w:cs="Segoe UI"/>
          <w:sz w:val="22"/>
          <w:szCs w:val="22"/>
        </w:rPr>
      </w:pPr>
      <w:r>
        <w:rPr>
          <w:rStyle w:val="normaltextrun"/>
          <w:rFonts w:ascii="Verdana" w:eastAsiaTheme="majorEastAsia" w:hAnsi="Verdana" w:cs="Segoe UI"/>
          <w:color w:val="000000"/>
          <w:sz w:val="22"/>
          <w:szCs w:val="22"/>
          <w:lang w:val="en-US"/>
        </w:rPr>
        <w:t>ASTM International. (2020). </w:t>
      </w:r>
      <w:r>
        <w:rPr>
          <w:rStyle w:val="normaltextrun"/>
          <w:rFonts w:ascii="Verdana" w:eastAsiaTheme="majorEastAsia" w:hAnsi="Verdana" w:cs="Segoe UI"/>
          <w:i/>
          <w:iCs/>
          <w:color w:val="000000"/>
          <w:sz w:val="22"/>
          <w:szCs w:val="22"/>
          <w:lang w:val="en-US"/>
        </w:rPr>
        <w:t>ASTM E1903-19 Standard Practice for Environmental Site Assessments: Phase II Environmental Site Assessment Process</w:t>
      </w:r>
      <w:r>
        <w:rPr>
          <w:rStyle w:val="normaltextrun"/>
          <w:rFonts w:ascii="Verdana" w:eastAsiaTheme="majorEastAsia" w:hAnsi="Verdana" w:cs="Segoe UI"/>
          <w:color w:val="000000"/>
          <w:sz w:val="22"/>
          <w:szCs w:val="22"/>
          <w:lang w:val="en-US"/>
        </w:rPr>
        <w:t>. </w:t>
      </w:r>
      <w:hyperlink r:id="rId15" w:tgtFrame="_blank" w:history="1">
        <w:r>
          <w:rPr>
            <w:rStyle w:val="normaltextrun"/>
            <w:rFonts w:ascii="Verdana" w:eastAsiaTheme="majorEastAsia" w:hAnsi="Verdana" w:cs="Segoe UI"/>
            <w:color w:val="0563C1"/>
            <w:sz w:val="22"/>
            <w:szCs w:val="22"/>
            <w:u w:val="single"/>
            <w:lang w:val="en-US"/>
          </w:rPr>
          <w:t>https://www.astm.org/e1903-19.html</w:t>
        </w:r>
      </w:hyperlink>
      <w:r>
        <w:rPr>
          <w:rStyle w:val="eop"/>
          <w:rFonts w:ascii="Verdana" w:hAnsi="Verdana" w:cs="Segoe UI"/>
          <w:color w:val="0563C1"/>
          <w:sz w:val="22"/>
          <w:szCs w:val="22"/>
        </w:rPr>
        <w:t> </w:t>
      </w:r>
    </w:p>
    <w:p w14:paraId="53D98626" w14:textId="77777777" w:rsidR="007C4556" w:rsidRDefault="007C4556" w:rsidP="007C4556">
      <w:pPr>
        <w:pStyle w:val="paragraph"/>
        <w:spacing w:before="0" w:beforeAutospacing="0" w:after="0" w:afterAutospacing="0"/>
        <w:ind w:left="720"/>
        <w:jc w:val="both"/>
        <w:textAlignment w:val="baseline"/>
        <w:rPr>
          <w:rFonts w:ascii="Segoe UI" w:hAnsi="Segoe UI" w:cs="Segoe UI"/>
          <w:sz w:val="18"/>
          <w:szCs w:val="18"/>
        </w:rPr>
      </w:pPr>
      <w:r>
        <w:rPr>
          <w:rStyle w:val="eop"/>
          <w:rFonts w:ascii="Verdana" w:hAnsi="Verdana" w:cs="Segoe UI"/>
          <w:sz w:val="22"/>
          <w:szCs w:val="22"/>
        </w:rPr>
        <w:t> </w:t>
      </w:r>
    </w:p>
    <w:p w14:paraId="5AFC34FF" w14:textId="77777777" w:rsidR="007C4556" w:rsidRDefault="007C4556" w:rsidP="007C4556">
      <w:pPr>
        <w:pStyle w:val="paragraph"/>
        <w:numPr>
          <w:ilvl w:val="0"/>
          <w:numId w:val="39"/>
        </w:numPr>
        <w:spacing w:before="0" w:beforeAutospacing="0" w:after="0" w:afterAutospacing="0"/>
        <w:ind w:left="1080" w:firstLine="0"/>
        <w:jc w:val="both"/>
        <w:textAlignment w:val="baseline"/>
        <w:rPr>
          <w:rFonts w:ascii="Calibri" w:hAnsi="Calibri" w:cs="Calibri"/>
          <w:sz w:val="22"/>
          <w:szCs w:val="22"/>
        </w:rPr>
      </w:pPr>
      <w:r>
        <w:rPr>
          <w:rStyle w:val="normaltextrun"/>
          <w:rFonts w:ascii="Verdana" w:eastAsiaTheme="majorEastAsia" w:hAnsi="Verdana" w:cs="Calibri"/>
          <w:color w:val="000000"/>
          <w:sz w:val="22"/>
          <w:szCs w:val="22"/>
          <w:lang w:val="en-US"/>
        </w:rPr>
        <w:t>ASTM International. (2021). </w:t>
      </w:r>
      <w:r>
        <w:rPr>
          <w:rStyle w:val="normaltextrun"/>
          <w:rFonts w:ascii="Verdana" w:eastAsiaTheme="majorEastAsia" w:hAnsi="Verdana" w:cs="Calibri"/>
          <w:i/>
          <w:iCs/>
          <w:color w:val="000000"/>
          <w:sz w:val="22"/>
          <w:szCs w:val="22"/>
          <w:lang w:val="en-US"/>
        </w:rPr>
        <w:t>ASTM E1527-21 Standard Practice for Environmental Site Assessments: Phase I Environmental Site Assessment Process</w:t>
      </w:r>
      <w:r>
        <w:rPr>
          <w:rStyle w:val="normaltextrun"/>
          <w:rFonts w:ascii="Verdana" w:eastAsiaTheme="majorEastAsia" w:hAnsi="Verdana" w:cs="Calibri"/>
          <w:color w:val="000000"/>
          <w:sz w:val="22"/>
          <w:szCs w:val="22"/>
          <w:lang w:val="en-US"/>
        </w:rPr>
        <w:t>. </w:t>
      </w:r>
      <w:hyperlink r:id="rId16" w:tgtFrame="_blank" w:history="1">
        <w:r>
          <w:rPr>
            <w:rStyle w:val="normaltextrun"/>
            <w:rFonts w:ascii="Verdana" w:eastAsiaTheme="majorEastAsia" w:hAnsi="Verdana" w:cs="Calibri"/>
            <w:color w:val="0563C1"/>
            <w:sz w:val="22"/>
            <w:szCs w:val="22"/>
            <w:u w:val="single"/>
            <w:lang w:val="en-US"/>
          </w:rPr>
          <w:t>https://www.astm.org/e1527-21.html</w:t>
        </w:r>
      </w:hyperlink>
      <w:r>
        <w:rPr>
          <w:rStyle w:val="eop"/>
          <w:rFonts w:ascii="Calibri" w:hAnsi="Calibri" w:cs="Calibri"/>
          <w:sz w:val="22"/>
          <w:szCs w:val="22"/>
        </w:rPr>
        <w:t> </w:t>
      </w:r>
    </w:p>
    <w:p w14:paraId="188A08A2" w14:textId="77777777" w:rsidR="007C4556" w:rsidRDefault="007C4556" w:rsidP="007C4556">
      <w:pPr>
        <w:pStyle w:val="paragraph"/>
        <w:spacing w:before="0" w:beforeAutospacing="0" w:after="0" w:afterAutospacing="0"/>
        <w:ind w:left="720"/>
        <w:textAlignment w:val="baseline"/>
        <w:rPr>
          <w:rFonts w:ascii="Segoe UI" w:hAnsi="Segoe UI" w:cs="Segoe UI"/>
          <w:sz w:val="18"/>
          <w:szCs w:val="18"/>
        </w:rPr>
      </w:pPr>
      <w:r>
        <w:rPr>
          <w:rStyle w:val="eop"/>
          <w:rFonts w:ascii="Calibri" w:hAnsi="Calibri" w:cs="Calibri"/>
          <w:sz w:val="22"/>
          <w:szCs w:val="22"/>
        </w:rPr>
        <w:t> </w:t>
      </w:r>
    </w:p>
    <w:p w14:paraId="0279FB35" w14:textId="77777777" w:rsidR="007C4556" w:rsidRDefault="007C4556" w:rsidP="007C4556">
      <w:pPr>
        <w:pStyle w:val="paragraph"/>
        <w:numPr>
          <w:ilvl w:val="0"/>
          <w:numId w:val="40"/>
        </w:numPr>
        <w:spacing w:before="0" w:beforeAutospacing="0" w:after="0" w:afterAutospacing="0"/>
        <w:ind w:left="1080" w:firstLine="0"/>
        <w:jc w:val="both"/>
        <w:textAlignment w:val="baseline"/>
        <w:rPr>
          <w:rFonts w:ascii="Calibri" w:hAnsi="Calibri" w:cs="Calibri"/>
          <w:sz w:val="22"/>
          <w:szCs w:val="22"/>
        </w:rPr>
      </w:pPr>
      <w:r>
        <w:rPr>
          <w:rStyle w:val="normaltextrun"/>
          <w:rFonts w:ascii="Verdana" w:eastAsiaTheme="majorEastAsia" w:hAnsi="Verdana" w:cs="Calibri"/>
          <w:color w:val="000000"/>
          <w:sz w:val="22"/>
          <w:szCs w:val="22"/>
          <w:lang w:val="en-US"/>
        </w:rPr>
        <w:t>ASTM International. (2022). </w:t>
      </w:r>
      <w:r>
        <w:rPr>
          <w:rStyle w:val="normaltextrun"/>
          <w:rFonts w:ascii="Verdana" w:eastAsiaTheme="majorEastAsia" w:hAnsi="Verdana" w:cs="Calibri"/>
          <w:i/>
          <w:iCs/>
          <w:color w:val="000000"/>
          <w:sz w:val="22"/>
          <w:szCs w:val="22"/>
          <w:lang w:val="en-US"/>
        </w:rPr>
        <w:t>ASTM E1689- 20 Standard Guide for Developing Conceptual Site Models for Contaminated Sites</w:t>
      </w:r>
      <w:r>
        <w:rPr>
          <w:rStyle w:val="normaltextrun"/>
          <w:rFonts w:ascii="Verdana" w:eastAsiaTheme="majorEastAsia" w:hAnsi="Verdana" w:cs="Calibri"/>
          <w:color w:val="000000"/>
          <w:sz w:val="22"/>
          <w:szCs w:val="22"/>
          <w:lang w:val="en-US"/>
        </w:rPr>
        <w:t>. </w:t>
      </w:r>
      <w:hyperlink r:id="rId17" w:tgtFrame="_blank" w:history="1">
        <w:r>
          <w:rPr>
            <w:rStyle w:val="normaltextrun"/>
            <w:rFonts w:ascii="Verdana" w:eastAsiaTheme="majorEastAsia" w:hAnsi="Verdana" w:cs="Calibri"/>
            <w:color w:val="0563C1"/>
            <w:sz w:val="22"/>
            <w:szCs w:val="22"/>
            <w:u w:val="single"/>
            <w:lang w:val="en-US"/>
          </w:rPr>
          <w:t>https://www.astm.org/e1689-20.html</w:t>
        </w:r>
      </w:hyperlink>
      <w:r>
        <w:rPr>
          <w:rStyle w:val="eop"/>
          <w:rFonts w:ascii="Calibri" w:hAnsi="Calibri" w:cs="Calibri"/>
          <w:sz w:val="22"/>
          <w:szCs w:val="22"/>
        </w:rPr>
        <w:t> </w:t>
      </w:r>
    </w:p>
    <w:p w14:paraId="1CA6D741" w14:textId="77777777" w:rsidR="007C4556" w:rsidRDefault="007C4556" w:rsidP="007C4556">
      <w:pPr>
        <w:pStyle w:val="paragraph"/>
        <w:spacing w:before="0" w:beforeAutospacing="0" w:after="0" w:afterAutospacing="0"/>
        <w:ind w:left="720"/>
        <w:jc w:val="both"/>
        <w:textAlignment w:val="baseline"/>
        <w:rPr>
          <w:rFonts w:ascii="Segoe UI" w:hAnsi="Segoe UI" w:cs="Segoe UI"/>
          <w:sz w:val="18"/>
          <w:szCs w:val="18"/>
        </w:rPr>
      </w:pPr>
      <w:r>
        <w:rPr>
          <w:rStyle w:val="eop"/>
          <w:rFonts w:ascii="Verdana" w:hAnsi="Verdana" w:cs="Segoe UI"/>
          <w:sz w:val="22"/>
          <w:szCs w:val="22"/>
        </w:rPr>
        <w:t> </w:t>
      </w:r>
    </w:p>
    <w:p w14:paraId="479C9888" w14:textId="77777777" w:rsidR="007C4556" w:rsidRDefault="007C4556" w:rsidP="007C4556">
      <w:pPr>
        <w:pStyle w:val="paragraph"/>
        <w:numPr>
          <w:ilvl w:val="0"/>
          <w:numId w:val="41"/>
        </w:numPr>
        <w:spacing w:before="0" w:beforeAutospacing="0" w:after="0" w:afterAutospacing="0"/>
        <w:ind w:left="1080" w:firstLine="0"/>
        <w:jc w:val="both"/>
        <w:textAlignment w:val="baseline"/>
        <w:rPr>
          <w:rFonts w:ascii="Verdana" w:hAnsi="Verdana" w:cs="Segoe UI"/>
          <w:sz w:val="22"/>
          <w:szCs w:val="22"/>
        </w:rPr>
      </w:pPr>
      <w:r>
        <w:rPr>
          <w:rStyle w:val="normaltextrun"/>
          <w:rFonts w:ascii="Verdana" w:eastAsiaTheme="majorEastAsia" w:hAnsi="Verdana" w:cs="Segoe UI"/>
          <w:sz w:val="22"/>
          <w:szCs w:val="22"/>
          <w:lang w:val="en-US"/>
        </w:rPr>
        <w:t>Guidance manual for environmental site characterization in support of environmental and human health risk assessment. Volume 1 guidance manual. Canadian Council of Ministers of the Environment, 2016. </w:t>
      </w:r>
      <w:r>
        <w:rPr>
          <w:rStyle w:val="normaltextrun"/>
          <w:rFonts w:ascii="Verdana" w:eastAsiaTheme="majorEastAsia" w:hAnsi="Verdana" w:cs="Segoe UI"/>
          <w:sz w:val="22"/>
          <w:szCs w:val="22"/>
          <w:lang w:val="es-ES"/>
        </w:rPr>
        <w:t>ISBN 978-1-77202-026-7.</w:t>
      </w:r>
      <w:hyperlink r:id="rId18" w:tgtFrame="_blank" w:history="1">
        <w:r>
          <w:rPr>
            <w:rStyle w:val="normaltextrun"/>
            <w:rFonts w:ascii="Verdana" w:eastAsiaTheme="majorEastAsia" w:hAnsi="Verdana" w:cs="Segoe UI"/>
            <w:color w:val="467886"/>
            <w:sz w:val="22"/>
            <w:szCs w:val="22"/>
            <w:u w:val="single"/>
            <w:lang w:val="es-ES"/>
          </w:rPr>
          <w:t>https://ccme.ca/en/res/guidancemanual-environmentalsitecharacterization_vol_1e.pdf</w:t>
        </w:r>
      </w:hyperlink>
      <w:r>
        <w:rPr>
          <w:rStyle w:val="eop"/>
          <w:rFonts w:ascii="Verdana" w:hAnsi="Verdana" w:cs="Segoe UI"/>
          <w:sz w:val="22"/>
          <w:szCs w:val="22"/>
        </w:rPr>
        <w:t> </w:t>
      </w:r>
    </w:p>
    <w:p w14:paraId="5D946190" w14:textId="77777777" w:rsidR="007C4556" w:rsidRDefault="007C4556" w:rsidP="007C4556">
      <w:pPr>
        <w:pStyle w:val="paragraph"/>
        <w:spacing w:before="0" w:beforeAutospacing="0" w:after="0" w:afterAutospacing="0"/>
        <w:jc w:val="both"/>
        <w:textAlignment w:val="baseline"/>
        <w:rPr>
          <w:rFonts w:ascii="Segoe UI" w:hAnsi="Segoe UI" w:cs="Segoe UI"/>
          <w:sz w:val="18"/>
          <w:szCs w:val="18"/>
        </w:rPr>
      </w:pPr>
      <w:r>
        <w:rPr>
          <w:rStyle w:val="eop"/>
          <w:rFonts w:ascii="Verdana" w:hAnsi="Verdana" w:cs="Segoe UI"/>
          <w:sz w:val="22"/>
          <w:szCs w:val="22"/>
        </w:rPr>
        <w:t> </w:t>
      </w:r>
    </w:p>
    <w:p w14:paraId="206FA815" w14:textId="77777777" w:rsidR="007C4556" w:rsidRDefault="007C4556" w:rsidP="007C4556">
      <w:pPr>
        <w:pStyle w:val="paragraph"/>
        <w:numPr>
          <w:ilvl w:val="0"/>
          <w:numId w:val="42"/>
        </w:numPr>
        <w:spacing w:before="0" w:beforeAutospacing="0" w:after="0" w:afterAutospacing="0"/>
        <w:ind w:left="1080" w:firstLine="0"/>
        <w:jc w:val="both"/>
        <w:textAlignment w:val="baseline"/>
        <w:rPr>
          <w:rFonts w:ascii="Verdana" w:hAnsi="Verdana" w:cs="Segoe UI"/>
          <w:sz w:val="22"/>
          <w:szCs w:val="22"/>
        </w:rPr>
      </w:pPr>
      <w:r>
        <w:rPr>
          <w:rStyle w:val="normaltextrun"/>
          <w:rFonts w:ascii="Verdana" w:eastAsiaTheme="majorEastAsia" w:hAnsi="Verdana" w:cs="Segoe UI"/>
          <w:sz w:val="22"/>
          <w:szCs w:val="22"/>
          <w:lang w:val="en-US"/>
        </w:rPr>
        <w:t>EPA-US. Using the triad Approach to Streamline Brownfields Site Assessment and Cleanup. 2003 </w:t>
      </w:r>
      <w:hyperlink r:id="rId19" w:tgtFrame="_blank" w:history="1">
        <w:r>
          <w:rPr>
            <w:rStyle w:val="normaltextrun"/>
            <w:rFonts w:ascii="Verdana" w:eastAsiaTheme="majorEastAsia" w:hAnsi="Verdana" w:cs="Segoe UI"/>
            <w:color w:val="467886"/>
            <w:sz w:val="22"/>
            <w:szCs w:val="22"/>
            <w:u w:val="single"/>
            <w:lang w:val="en-US"/>
          </w:rPr>
          <w:t>https://www.epa.gov/sites/default/files/2015-08/documents/triadprimer.pdf</w:t>
        </w:r>
      </w:hyperlink>
      <w:r>
        <w:rPr>
          <w:rStyle w:val="eop"/>
          <w:rFonts w:ascii="Verdana" w:hAnsi="Verdana" w:cs="Segoe UI"/>
          <w:color w:val="467886"/>
          <w:sz w:val="22"/>
          <w:szCs w:val="22"/>
        </w:rPr>
        <w:t> </w:t>
      </w:r>
    </w:p>
    <w:p w14:paraId="768FEE24" w14:textId="77777777" w:rsidR="007C4556" w:rsidRDefault="007C4556" w:rsidP="007C4556">
      <w:pPr>
        <w:pStyle w:val="paragraph"/>
        <w:spacing w:before="0" w:beforeAutospacing="0" w:after="0" w:afterAutospacing="0"/>
        <w:ind w:left="720"/>
        <w:jc w:val="both"/>
        <w:textAlignment w:val="baseline"/>
        <w:rPr>
          <w:rFonts w:ascii="Segoe UI" w:hAnsi="Segoe UI" w:cs="Segoe UI"/>
          <w:sz w:val="18"/>
          <w:szCs w:val="18"/>
        </w:rPr>
      </w:pPr>
      <w:r>
        <w:rPr>
          <w:rStyle w:val="eop"/>
          <w:rFonts w:ascii="Verdana" w:hAnsi="Verdana" w:cs="Segoe UI"/>
          <w:color w:val="467886"/>
          <w:sz w:val="22"/>
          <w:szCs w:val="22"/>
        </w:rPr>
        <w:t> </w:t>
      </w:r>
    </w:p>
    <w:p w14:paraId="0AAFC3FB" w14:textId="77777777" w:rsidR="007C4556" w:rsidRDefault="007C4556" w:rsidP="007C4556">
      <w:pPr>
        <w:pStyle w:val="paragraph"/>
        <w:numPr>
          <w:ilvl w:val="0"/>
          <w:numId w:val="43"/>
        </w:numPr>
        <w:spacing w:before="0" w:beforeAutospacing="0" w:after="0" w:afterAutospacing="0"/>
        <w:ind w:left="1080" w:firstLine="0"/>
        <w:jc w:val="both"/>
        <w:textAlignment w:val="baseline"/>
        <w:rPr>
          <w:rFonts w:ascii="Calibri" w:hAnsi="Calibri" w:cs="Calibri"/>
          <w:sz w:val="22"/>
          <w:szCs w:val="22"/>
        </w:rPr>
      </w:pPr>
      <w:r>
        <w:rPr>
          <w:rStyle w:val="normaltextrun"/>
          <w:rFonts w:ascii="Verdana" w:eastAsiaTheme="majorEastAsia" w:hAnsi="Verdana" w:cs="Calibri"/>
          <w:sz w:val="22"/>
          <w:szCs w:val="22"/>
          <w:lang w:val="en-US"/>
        </w:rPr>
        <w:t>EPA-US. Soil Screening Guidance User’s Guide. Attachment A Conceptual Site Model Summary. </w:t>
      </w:r>
      <w:hyperlink r:id="rId20" w:tgtFrame="_blank" w:history="1">
        <w:r>
          <w:rPr>
            <w:rStyle w:val="normaltextrun"/>
            <w:rFonts w:ascii="Verdana" w:eastAsiaTheme="majorEastAsia" w:hAnsi="Verdana" w:cs="Calibri"/>
            <w:color w:val="467886"/>
            <w:sz w:val="22"/>
            <w:szCs w:val="22"/>
            <w:u w:val="single"/>
            <w:lang w:val="en-US"/>
          </w:rPr>
          <w:t>https://semspub.epa.gov/work/HQ/175226.pdf</w:t>
        </w:r>
      </w:hyperlink>
      <w:r>
        <w:rPr>
          <w:rStyle w:val="eop"/>
          <w:rFonts w:ascii="Calibri" w:hAnsi="Calibri" w:cs="Calibri"/>
          <w:sz w:val="22"/>
          <w:szCs w:val="22"/>
        </w:rPr>
        <w:t> </w:t>
      </w:r>
    </w:p>
    <w:p w14:paraId="4490AD41" w14:textId="77777777" w:rsidR="007C4556" w:rsidRPr="002228EA" w:rsidRDefault="007C4556" w:rsidP="002228EA">
      <w:pPr>
        <w:spacing w:after="0" w:line="240" w:lineRule="auto"/>
        <w:rPr>
          <w:rFonts w:ascii="Verdana" w:hAnsi="Verdana"/>
          <w:lang w:val="es-ES"/>
        </w:rPr>
      </w:pPr>
    </w:p>
    <w:sectPr w:rsidR="007C4556" w:rsidRPr="002228EA" w:rsidSect="00AB3944">
      <w:headerReference w:type="default" r:id="rId21"/>
      <w:footerReference w:type="default" r:id="rId22"/>
      <w:headerReference w:type="first" r:id="rId23"/>
      <w:footerReference w:type="first" r:id="rId24"/>
      <w:pgSz w:w="12240" w:h="15840"/>
      <w:pgMar w:top="1560" w:right="1701" w:bottom="1843" w:left="1701" w:header="708" w:footer="708" w:gutter="0"/>
      <w:pgNumType w:start="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 w:author="Johanna Paola Abella Gamba" w:date="2025-12-04T18:28:00Z" w:initials="JG">
    <w:p w14:paraId="0D686230" w14:textId="691EADA9" w:rsidR="00000000" w:rsidRDefault="00000000">
      <w:r>
        <w:annotationRef/>
      </w:r>
      <w:r w:rsidRPr="14CD1BEF">
        <w:t>Incluir un apartado corto para cada guía (1-2 páginas máximo) con: objetivo, alcance, etapas principales de las metodologías y para que sirve en</w:t>
      </w:r>
    </w:p>
  </w:comment>
  <w:comment w:id="6" w:author="Luis Ricardo Santana Rangel" w:date="2025-12-04T16:04:00Z" w:initials="LR">
    <w:p w14:paraId="3F67A76E" w14:textId="42E69272" w:rsidR="00000000" w:rsidRDefault="00000000">
      <w:r>
        <w:annotationRef/>
      </w:r>
      <w:r w:rsidRPr="79F47DFE">
        <w:t>Recordar que esté documento presenta las guías en estado finalizado, no es posible referirse a avances de la guía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D686230" w15:done="0"/>
  <w15:commentEx w15:paraId="3F67A76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ED3C071" w16cex:dateUtc="2025-12-04T23:28:00Z"/>
  <w16cex:commentExtensible w16cex:durableId="399626E8" w16cex:dateUtc="2025-12-04T21:0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D686230" w16cid:durableId="6ED3C071"/>
  <w16cid:commentId w16cid:paraId="3F67A76E" w16cid:durableId="399626E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14BEAE" w14:textId="77777777" w:rsidR="0099157D" w:rsidRDefault="0099157D" w:rsidP="00FB48F1">
      <w:pPr>
        <w:spacing w:after="0" w:line="240" w:lineRule="auto"/>
      </w:pPr>
      <w:r>
        <w:separator/>
      </w:r>
    </w:p>
  </w:endnote>
  <w:endnote w:type="continuationSeparator" w:id="0">
    <w:p w14:paraId="55AE70E6" w14:textId="77777777" w:rsidR="0099157D" w:rsidRDefault="0099157D" w:rsidP="00FB48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Helvetica">
    <w:panose1 w:val="00000000000000000000"/>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13316718"/>
      <w:docPartObj>
        <w:docPartGallery w:val="Page Numbers (Bottom of Page)"/>
        <w:docPartUnique/>
      </w:docPartObj>
    </w:sdtPr>
    <w:sdtContent>
      <w:sdt>
        <w:sdtPr>
          <w:rPr>
            <w:lang w:val="es-ES"/>
          </w:rPr>
          <w:id w:val="-1071572585"/>
          <w:docPartObj>
            <w:docPartGallery w:val="Page Numbers (Bottom of Page)"/>
            <w:docPartUnique/>
          </w:docPartObj>
        </w:sdtPr>
        <w:sdtEndPr>
          <w:rPr>
            <w:rFonts w:ascii="Verdana" w:hAnsi="Verdana"/>
            <w:color w:val="000000"/>
            <w:sz w:val="18"/>
            <w:szCs w:val="18"/>
            <w:lang w:val="es-CO"/>
          </w:rPr>
        </w:sdtEndPr>
        <w:sdtContent>
          <w:p w14:paraId="403AB4E7" w14:textId="77777777" w:rsidR="00273CA9" w:rsidRPr="003A3319" w:rsidRDefault="00273CA9" w:rsidP="00273CA9">
            <w:pPr>
              <w:pStyle w:val="Piedepgina"/>
              <w:jc w:val="right"/>
              <w:rPr>
                <w:rFonts w:ascii="Verdana" w:hAnsi="Verdana"/>
                <w:color w:val="000000"/>
                <w:sz w:val="18"/>
                <w:szCs w:val="18"/>
              </w:rPr>
            </w:pPr>
            <w:r w:rsidRPr="003A3319">
              <w:rPr>
                <w:rFonts w:ascii="Verdana" w:hAnsi="Verdana"/>
                <w:noProof/>
                <w:sz w:val="18"/>
                <w:szCs w:val="18"/>
                <w:lang w:val="en-US"/>
              </w:rPr>
              <mc:AlternateContent>
                <mc:Choice Requires="wps">
                  <w:drawing>
                    <wp:anchor distT="0" distB="0" distL="114300" distR="114300" simplePos="0" relativeHeight="251667456" behindDoc="0" locked="0" layoutInCell="1" allowOverlap="1" wp14:anchorId="54E233EA" wp14:editId="04EE8974">
                      <wp:simplePos x="0" y="0"/>
                      <wp:positionH relativeFrom="margin">
                        <wp:posOffset>-99060</wp:posOffset>
                      </wp:positionH>
                      <wp:positionV relativeFrom="paragraph">
                        <wp:posOffset>-252730</wp:posOffset>
                      </wp:positionV>
                      <wp:extent cx="5457825" cy="1229995"/>
                      <wp:effectExtent l="0" t="0" r="0" b="0"/>
                      <wp:wrapNone/>
                      <wp:docPr id="1223101586" name="Cuadro de texto 1"/>
                      <wp:cNvGraphicFramePr/>
                      <a:graphic xmlns:a="http://schemas.openxmlformats.org/drawingml/2006/main">
                        <a:graphicData uri="http://schemas.microsoft.com/office/word/2010/wordprocessingShape">
                          <wps:wsp>
                            <wps:cNvSpPr txBox="1"/>
                            <wps:spPr>
                              <a:xfrm>
                                <a:off x="0" y="0"/>
                                <a:ext cx="5457825" cy="1229995"/>
                              </a:xfrm>
                              <a:prstGeom prst="rect">
                                <a:avLst/>
                              </a:prstGeom>
                              <a:noFill/>
                              <a:ln w="6350">
                                <a:noFill/>
                              </a:ln>
                            </wps:spPr>
                            <wps:txbx>
                              <w:txbxContent>
                                <w:p w14:paraId="209FA8BE" w14:textId="77777777" w:rsidR="00273CA9" w:rsidRPr="00256928" w:rsidRDefault="00273CA9" w:rsidP="00273CA9">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p w14:paraId="281952B2" w14:textId="77777777" w:rsidR="00273CA9" w:rsidRPr="003A3319" w:rsidRDefault="00273CA9" w:rsidP="00273CA9">
                                  <w:pPr>
                                    <w:spacing w:after="0" w:line="276" w:lineRule="auto"/>
                                    <w:jc w:val="both"/>
                                    <w:rPr>
                                      <w:rFonts w:ascii="Verdana" w:hAnsi="Verdana"/>
                                      <w:b/>
                                      <w:bCs/>
                                      <w:sz w:val="18"/>
                                      <w:szCs w:val="18"/>
                                    </w:rPr>
                                  </w:pPr>
                                  <w:r w:rsidRPr="003A3319">
                                    <w:rPr>
                                      <w:rFonts w:ascii="Verdana" w:hAnsi="Verdana"/>
                                      <w:b/>
                                      <w:bCs/>
                                      <w:sz w:val="18"/>
                                      <w:szCs w:val="18"/>
                                    </w:rPr>
                                    <w:t>Ministerio de Ambiente y Desarrollo Sostenible</w:t>
                                  </w:r>
                                </w:p>
                                <w:p w14:paraId="6E86500D" w14:textId="77777777" w:rsidR="00273CA9" w:rsidRPr="003A3319" w:rsidRDefault="00273CA9" w:rsidP="00273CA9">
                                  <w:pPr>
                                    <w:spacing w:after="0" w:line="276" w:lineRule="auto"/>
                                    <w:jc w:val="both"/>
                                    <w:rPr>
                                      <w:rFonts w:ascii="Verdana" w:hAnsi="Verdana"/>
                                      <w:sz w:val="18"/>
                                      <w:szCs w:val="18"/>
                                    </w:rPr>
                                  </w:pPr>
                                  <w:r w:rsidRPr="003A3319">
                                    <w:rPr>
                                      <w:rFonts w:ascii="Verdana" w:hAnsi="Verdana"/>
                                      <w:sz w:val="18"/>
                                      <w:szCs w:val="18"/>
                                    </w:rPr>
                                    <w:t xml:space="preserve">Dirección: Calle 37 #8 - 40, Bogotá D.C., Colombia </w:t>
                                  </w:r>
                                </w:p>
                                <w:p w14:paraId="31B9F750" w14:textId="77777777" w:rsidR="00273CA9" w:rsidRPr="003A3319" w:rsidRDefault="00273CA9" w:rsidP="00273CA9">
                                  <w:pPr>
                                    <w:spacing w:after="0" w:line="276" w:lineRule="auto"/>
                                    <w:jc w:val="both"/>
                                    <w:rPr>
                                      <w:rFonts w:ascii="Verdana" w:hAnsi="Verdana"/>
                                      <w:sz w:val="18"/>
                                      <w:szCs w:val="18"/>
                                    </w:rPr>
                                  </w:pPr>
                                  <w:r w:rsidRPr="003A3319">
                                    <w:rPr>
                                      <w:rFonts w:ascii="Verdana" w:hAnsi="Verdana"/>
                                      <w:sz w:val="18"/>
                                      <w:szCs w:val="18"/>
                                    </w:rPr>
                                    <w:t xml:space="preserve">Conmutador: (+57) 601 332 3400 - </w:t>
                                  </w:r>
                                  <w:r w:rsidRPr="0098792B">
                                    <w:rPr>
                                      <w:rFonts w:ascii="Verdana" w:hAnsi="Verdana"/>
                                      <w:sz w:val="18"/>
                                      <w:szCs w:val="18"/>
                                    </w:rPr>
                                    <w:t>3133463676</w:t>
                                  </w:r>
                                </w:p>
                                <w:p w14:paraId="465183D1" w14:textId="77777777" w:rsidR="00273CA9" w:rsidRPr="003A3319" w:rsidRDefault="00273CA9" w:rsidP="00273CA9">
                                  <w:pPr>
                                    <w:spacing w:after="0" w:line="276" w:lineRule="auto"/>
                                    <w:jc w:val="both"/>
                                    <w:rPr>
                                      <w:rFonts w:ascii="Verdana" w:hAnsi="Verdana"/>
                                      <w:sz w:val="18"/>
                                      <w:szCs w:val="18"/>
                                    </w:rPr>
                                  </w:pPr>
                                  <w:r w:rsidRPr="003A3319">
                                    <w:rPr>
                                      <w:rFonts w:ascii="Verdana" w:hAnsi="Verdana"/>
                                      <w:sz w:val="18"/>
                                      <w:szCs w:val="18"/>
                                    </w:rPr>
                                    <w:t>Línea Gratuita: (+57) 01 8000 919301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4E233EA" id="_x0000_t202" coordsize="21600,21600" o:spt="202" path="m,l,21600r21600,l21600,xe">
                      <v:stroke joinstyle="miter"/>
                      <v:path gradientshapeok="t" o:connecttype="rect"/>
                    </v:shapetype>
                    <v:shape id="Cuadro de texto 1" o:spid="_x0000_s1026" type="#_x0000_t202" style="position:absolute;left:0;text-align:left;margin-left:-7.8pt;margin-top:-19.9pt;width:429.75pt;height:96.8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" filled="f" stroked="f" strokeweight=".5pt">
                      <v:textbox>
                        <w:txbxContent>
                          <w:p w14:paraId="209FA8BE" w14:textId="77777777" w:rsidR="00273CA9" w:rsidRPr="00256928" w:rsidRDefault="00273CA9" w:rsidP="00273CA9">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p w14:paraId="281952B2" w14:textId="77777777" w:rsidR="00273CA9" w:rsidRPr="003A3319" w:rsidRDefault="00273CA9" w:rsidP="00273CA9">
                            <w:pPr>
                              <w:spacing w:after="0" w:line="276" w:lineRule="auto"/>
                              <w:jc w:val="both"/>
                              <w:rPr>
                                <w:rFonts w:ascii="Verdana" w:hAnsi="Verdana"/>
                                <w:b/>
                                <w:bCs/>
                                <w:sz w:val="18"/>
                                <w:szCs w:val="18"/>
                              </w:rPr>
                            </w:pPr>
                            <w:r w:rsidRPr="003A3319">
                              <w:rPr>
                                <w:rFonts w:ascii="Verdana" w:hAnsi="Verdana"/>
                                <w:b/>
                                <w:bCs/>
                                <w:sz w:val="18"/>
                                <w:szCs w:val="18"/>
                              </w:rPr>
                              <w:t>Ministerio de Ambiente y Desarrollo Sostenible</w:t>
                            </w:r>
                          </w:p>
                          <w:p w14:paraId="6E86500D" w14:textId="77777777" w:rsidR="00273CA9" w:rsidRPr="003A3319" w:rsidRDefault="00273CA9" w:rsidP="00273CA9">
                            <w:pPr>
                              <w:spacing w:after="0" w:line="276" w:lineRule="auto"/>
                              <w:jc w:val="both"/>
                              <w:rPr>
                                <w:rFonts w:ascii="Verdana" w:hAnsi="Verdana"/>
                                <w:sz w:val="18"/>
                                <w:szCs w:val="18"/>
                              </w:rPr>
                            </w:pPr>
                            <w:r w:rsidRPr="003A3319">
                              <w:rPr>
                                <w:rFonts w:ascii="Verdana" w:hAnsi="Verdana"/>
                                <w:sz w:val="18"/>
                                <w:szCs w:val="18"/>
                              </w:rPr>
                              <w:t xml:space="preserve">Dirección: Calle 37 #8 - 40, Bogotá D.C., Colombia </w:t>
                            </w:r>
                          </w:p>
                          <w:p w14:paraId="31B9F750" w14:textId="77777777" w:rsidR="00273CA9" w:rsidRPr="003A3319" w:rsidRDefault="00273CA9" w:rsidP="00273CA9">
                            <w:pPr>
                              <w:spacing w:after="0" w:line="276" w:lineRule="auto"/>
                              <w:jc w:val="both"/>
                              <w:rPr>
                                <w:rFonts w:ascii="Verdana" w:hAnsi="Verdana"/>
                                <w:sz w:val="18"/>
                                <w:szCs w:val="18"/>
                              </w:rPr>
                            </w:pPr>
                            <w:r w:rsidRPr="003A3319">
                              <w:rPr>
                                <w:rFonts w:ascii="Verdana" w:hAnsi="Verdana"/>
                                <w:sz w:val="18"/>
                                <w:szCs w:val="18"/>
                              </w:rPr>
                              <w:t xml:space="preserve">Conmutador: (+57) 601 332 3400 - </w:t>
                            </w:r>
                            <w:r w:rsidRPr="0098792B">
                              <w:rPr>
                                <w:rFonts w:ascii="Verdana" w:hAnsi="Verdana"/>
                                <w:sz w:val="18"/>
                                <w:szCs w:val="18"/>
                              </w:rPr>
                              <w:t>3133463676</w:t>
                            </w:r>
                          </w:p>
                          <w:p w14:paraId="465183D1" w14:textId="77777777" w:rsidR="00273CA9" w:rsidRPr="003A3319" w:rsidRDefault="00273CA9" w:rsidP="00273CA9">
                            <w:pPr>
                              <w:spacing w:after="0" w:line="276" w:lineRule="auto"/>
                              <w:jc w:val="both"/>
                              <w:rPr>
                                <w:rFonts w:ascii="Verdana" w:hAnsi="Verdana"/>
                                <w:sz w:val="18"/>
                                <w:szCs w:val="18"/>
                              </w:rPr>
                            </w:pPr>
                            <w:r w:rsidRPr="003A3319">
                              <w:rPr>
                                <w:rFonts w:ascii="Verdana" w:hAnsi="Verdana"/>
                                <w:sz w:val="18"/>
                                <w:szCs w:val="18"/>
                              </w:rPr>
                              <w:t>Línea Gratuita: (+57) 01 8000 919301</w:t>
                            </w:r>
                          </w:p>
                        </w:txbxContent>
                      </v:textbox>
                      <w10:wrap anchorx="margin"/>
                    </v:shape>
                  </w:pict>
                </mc:Fallback>
              </mc:AlternateContent>
            </w:r>
            <w:r w:rsidRPr="003A3319">
              <w:rPr>
                <w:rFonts w:ascii="Verdana" w:hAnsi="Verdana"/>
                <w:color w:val="000000"/>
                <w:sz w:val="18"/>
                <w:szCs w:val="18"/>
              </w:rPr>
              <w:t xml:space="preserve">Página </w:t>
            </w:r>
            <w:r w:rsidRPr="003A3319">
              <w:rPr>
                <w:rFonts w:ascii="Verdana" w:hAnsi="Verdana"/>
                <w:color w:val="000000"/>
                <w:sz w:val="18"/>
                <w:szCs w:val="18"/>
              </w:rPr>
              <w:fldChar w:fldCharType="begin"/>
            </w:r>
            <w:r w:rsidRPr="003A3319">
              <w:rPr>
                <w:rFonts w:ascii="Verdana" w:hAnsi="Verdana"/>
                <w:color w:val="000000"/>
                <w:sz w:val="18"/>
                <w:szCs w:val="18"/>
              </w:rPr>
              <w:instrText>PAGE   \* MERGEFORMAT</w:instrText>
            </w:r>
            <w:r w:rsidRPr="003A3319">
              <w:rPr>
                <w:rFonts w:ascii="Verdana" w:hAnsi="Verdana"/>
                <w:color w:val="000000"/>
                <w:sz w:val="18"/>
                <w:szCs w:val="18"/>
              </w:rPr>
              <w:fldChar w:fldCharType="separate"/>
            </w:r>
            <w:r>
              <w:rPr>
                <w:rFonts w:ascii="Verdana" w:hAnsi="Verdana"/>
                <w:color w:val="000000"/>
                <w:sz w:val="18"/>
                <w:szCs w:val="18"/>
              </w:rPr>
              <w:t>0</w:t>
            </w:r>
            <w:r w:rsidRPr="003A3319">
              <w:rPr>
                <w:rFonts w:ascii="Verdana" w:hAnsi="Verdana"/>
                <w:color w:val="000000"/>
                <w:sz w:val="18"/>
                <w:szCs w:val="18"/>
              </w:rPr>
              <w:fldChar w:fldCharType="end"/>
            </w:r>
            <w:r w:rsidRPr="003A3319">
              <w:rPr>
                <w:rFonts w:ascii="Verdana" w:hAnsi="Verdana"/>
                <w:color w:val="000000"/>
                <w:sz w:val="18"/>
                <w:szCs w:val="18"/>
              </w:rPr>
              <w:t xml:space="preserve"> | </w:t>
            </w:r>
            <w:r w:rsidRPr="003A3319">
              <w:rPr>
                <w:rFonts w:ascii="Verdana" w:hAnsi="Verdana"/>
                <w:color w:val="000000"/>
                <w:sz w:val="18"/>
                <w:szCs w:val="18"/>
              </w:rPr>
              <w:fldChar w:fldCharType="begin"/>
            </w:r>
            <w:r w:rsidRPr="003A3319">
              <w:rPr>
                <w:rFonts w:ascii="Verdana" w:hAnsi="Verdana"/>
                <w:color w:val="000000"/>
                <w:sz w:val="18"/>
                <w:szCs w:val="18"/>
              </w:rPr>
              <w:instrText>NUMPAGES  \* Arabic  \* MERGEFORMAT</w:instrText>
            </w:r>
            <w:r w:rsidRPr="003A3319">
              <w:rPr>
                <w:rFonts w:ascii="Verdana" w:hAnsi="Verdana"/>
                <w:color w:val="000000"/>
                <w:sz w:val="18"/>
                <w:szCs w:val="18"/>
              </w:rPr>
              <w:fldChar w:fldCharType="separate"/>
            </w:r>
            <w:r>
              <w:rPr>
                <w:rFonts w:ascii="Verdana" w:hAnsi="Verdana"/>
                <w:color w:val="000000"/>
                <w:sz w:val="18"/>
                <w:szCs w:val="18"/>
              </w:rPr>
              <w:t>7</w:t>
            </w:r>
            <w:r w:rsidRPr="003A3319">
              <w:rPr>
                <w:rFonts w:ascii="Verdana" w:hAnsi="Verdana"/>
                <w:color w:val="000000"/>
                <w:sz w:val="18"/>
                <w:szCs w:val="18"/>
              </w:rPr>
              <w:fldChar w:fldCharType="end"/>
            </w:r>
          </w:p>
          <w:p w14:paraId="273AE2CD" w14:textId="77777777" w:rsidR="00273CA9" w:rsidRDefault="00000000" w:rsidP="00273CA9">
            <w:pPr>
              <w:pStyle w:val="Piedepgina"/>
              <w:jc w:val="right"/>
              <w:rPr>
                <w:rFonts w:ascii="Verdana" w:hAnsi="Verdana"/>
                <w:color w:val="000000"/>
                <w:sz w:val="18"/>
                <w:szCs w:val="18"/>
              </w:rPr>
            </w:pPr>
          </w:p>
        </w:sdtContent>
      </w:sdt>
      <w:p w14:paraId="71791621" w14:textId="191BA6FF" w:rsidR="00107490" w:rsidRDefault="00000000">
        <w:pPr>
          <w:pStyle w:val="Piedepgina"/>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550F4E" w14:textId="77777777" w:rsidR="00A01E55" w:rsidRPr="003A3319" w:rsidRDefault="00A01E55" w:rsidP="00A01E55">
    <w:pPr>
      <w:pStyle w:val="Piedepgina"/>
      <w:jc w:val="right"/>
      <w:rPr>
        <w:rFonts w:ascii="Verdana" w:hAnsi="Verdana"/>
        <w:color w:val="000000"/>
        <w:sz w:val="18"/>
        <w:szCs w:val="18"/>
      </w:rPr>
    </w:pPr>
  </w:p>
  <w:p w14:paraId="3F38E5B9" w14:textId="71B1D6A0" w:rsidR="00A01E55" w:rsidRPr="003A3319" w:rsidRDefault="00A01E55" w:rsidP="00A01E55">
    <w:pPr>
      <w:pStyle w:val="Piedepgina"/>
      <w:jc w:val="right"/>
      <w:rPr>
        <w:rFonts w:ascii="Verdana" w:hAnsi="Verdana"/>
        <w:sz w:val="18"/>
        <w:szCs w:val="18"/>
      </w:rPr>
    </w:pPr>
  </w:p>
  <w:sdt>
    <w:sdtPr>
      <w:id w:val="978661824"/>
      <w:docPartObj>
        <w:docPartGallery w:val="Page Numbers (Bottom of Page)"/>
        <w:docPartUnique/>
      </w:docPartObj>
    </w:sdtPr>
    <w:sdtContent>
      <w:sdt>
        <w:sdtPr>
          <w:rPr>
            <w:lang w:val="es-ES"/>
          </w:rPr>
          <w:id w:val="-496417891"/>
          <w:docPartObj>
            <w:docPartGallery w:val="Page Numbers (Bottom of Page)"/>
            <w:docPartUnique/>
          </w:docPartObj>
        </w:sdtPr>
        <w:sdtEndPr>
          <w:rPr>
            <w:rFonts w:ascii="Verdana" w:hAnsi="Verdana"/>
            <w:color w:val="000000"/>
            <w:sz w:val="18"/>
            <w:szCs w:val="18"/>
            <w:lang w:val="es-CO"/>
          </w:rPr>
        </w:sdtEndPr>
        <w:sdtContent>
          <w:p w14:paraId="5F1584C1" w14:textId="77777777" w:rsidR="006D3EE4" w:rsidRPr="003A3319" w:rsidRDefault="006D3EE4" w:rsidP="006D3EE4">
            <w:pPr>
              <w:pStyle w:val="Piedepgina"/>
              <w:jc w:val="right"/>
              <w:rPr>
                <w:rFonts w:ascii="Verdana" w:hAnsi="Verdana"/>
                <w:color w:val="000000"/>
                <w:sz w:val="18"/>
                <w:szCs w:val="18"/>
              </w:rPr>
            </w:pPr>
            <w:r w:rsidRPr="003A3319">
              <w:rPr>
                <w:rFonts w:ascii="Verdana" w:hAnsi="Verdana"/>
                <w:noProof/>
                <w:sz w:val="18"/>
                <w:szCs w:val="18"/>
                <w:lang w:val="en-US"/>
              </w:rPr>
              <mc:AlternateContent>
                <mc:Choice Requires="wps">
                  <w:drawing>
                    <wp:anchor distT="0" distB="0" distL="114300" distR="114300" simplePos="0" relativeHeight="251669504" behindDoc="0" locked="0" layoutInCell="1" allowOverlap="1" wp14:anchorId="585FDFF5" wp14:editId="711F9DCE">
                      <wp:simplePos x="0" y="0"/>
                      <wp:positionH relativeFrom="margin">
                        <wp:posOffset>-99060</wp:posOffset>
                      </wp:positionH>
                      <wp:positionV relativeFrom="paragraph">
                        <wp:posOffset>-252730</wp:posOffset>
                      </wp:positionV>
                      <wp:extent cx="5457825" cy="1229995"/>
                      <wp:effectExtent l="0" t="0" r="0" b="0"/>
                      <wp:wrapNone/>
                      <wp:docPr id="557042832" name="Cuadro de texto 1"/>
                      <wp:cNvGraphicFramePr/>
                      <a:graphic xmlns:a="http://schemas.openxmlformats.org/drawingml/2006/main">
                        <a:graphicData uri="http://schemas.microsoft.com/office/word/2010/wordprocessingShape">
                          <wps:wsp>
                            <wps:cNvSpPr txBox="1"/>
                            <wps:spPr>
                              <a:xfrm>
                                <a:off x="0" y="0"/>
                                <a:ext cx="5457825" cy="1229995"/>
                              </a:xfrm>
                              <a:prstGeom prst="rect">
                                <a:avLst/>
                              </a:prstGeom>
                              <a:noFill/>
                              <a:ln w="6350">
                                <a:noFill/>
                              </a:ln>
                            </wps:spPr>
                            <wps:txbx>
                              <w:txbxContent>
                                <w:p w14:paraId="195C8BDE" w14:textId="77777777" w:rsidR="006D3EE4" w:rsidRPr="00256928" w:rsidRDefault="006D3EE4" w:rsidP="006D3EE4">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p w14:paraId="0E6E82E4" w14:textId="77777777" w:rsidR="006D3EE4" w:rsidRPr="003A3319" w:rsidRDefault="006D3EE4" w:rsidP="006D3EE4">
                                  <w:pPr>
                                    <w:spacing w:after="0" w:line="276" w:lineRule="auto"/>
                                    <w:jc w:val="both"/>
                                    <w:rPr>
                                      <w:rFonts w:ascii="Verdana" w:hAnsi="Verdana"/>
                                      <w:b/>
                                      <w:bCs/>
                                      <w:sz w:val="18"/>
                                      <w:szCs w:val="18"/>
                                    </w:rPr>
                                  </w:pPr>
                                  <w:r w:rsidRPr="003A3319">
                                    <w:rPr>
                                      <w:rFonts w:ascii="Verdana" w:hAnsi="Verdana"/>
                                      <w:b/>
                                      <w:bCs/>
                                      <w:sz w:val="18"/>
                                      <w:szCs w:val="18"/>
                                    </w:rPr>
                                    <w:t>Ministerio de Ambiente y Desarrollo Sostenible</w:t>
                                  </w:r>
                                </w:p>
                                <w:p w14:paraId="40A023FE" w14:textId="77777777" w:rsidR="006D3EE4" w:rsidRPr="003A3319" w:rsidRDefault="006D3EE4" w:rsidP="006D3EE4">
                                  <w:pPr>
                                    <w:spacing w:after="0" w:line="276" w:lineRule="auto"/>
                                    <w:jc w:val="both"/>
                                    <w:rPr>
                                      <w:rFonts w:ascii="Verdana" w:hAnsi="Verdana"/>
                                      <w:sz w:val="18"/>
                                      <w:szCs w:val="18"/>
                                    </w:rPr>
                                  </w:pPr>
                                  <w:r w:rsidRPr="003A3319">
                                    <w:rPr>
                                      <w:rFonts w:ascii="Verdana" w:hAnsi="Verdana"/>
                                      <w:sz w:val="18"/>
                                      <w:szCs w:val="18"/>
                                    </w:rPr>
                                    <w:t xml:space="preserve">Dirección: Calle 37 #8 - 40, Bogotá D.C., Colombia </w:t>
                                  </w:r>
                                </w:p>
                                <w:p w14:paraId="5A91A5D5" w14:textId="77777777" w:rsidR="006D3EE4" w:rsidRPr="003A3319" w:rsidRDefault="006D3EE4" w:rsidP="006D3EE4">
                                  <w:pPr>
                                    <w:spacing w:after="0" w:line="276" w:lineRule="auto"/>
                                    <w:jc w:val="both"/>
                                    <w:rPr>
                                      <w:rFonts w:ascii="Verdana" w:hAnsi="Verdana"/>
                                      <w:sz w:val="18"/>
                                      <w:szCs w:val="18"/>
                                    </w:rPr>
                                  </w:pPr>
                                  <w:r w:rsidRPr="003A3319">
                                    <w:rPr>
                                      <w:rFonts w:ascii="Verdana" w:hAnsi="Verdana"/>
                                      <w:sz w:val="18"/>
                                      <w:szCs w:val="18"/>
                                    </w:rPr>
                                    <w:t xml:space="preserve">Conmutador: (+57) 601 332 3400 - </w:t>
                                  </w:r>
                                  <w:r w:rsidRPr="0098792B">
                                    <w:rPr>
                                      <w:rFonts w:ascii="Verdana" w:hAnsi="Verdana"/>
                                      <w:sz w:val="18"/>
                                      <w:szCs w:val="18"/>
                                    </w:rPr>
                                    <w:t>3133463676</w:t>
                                  </w:r>
                                </w:p>
                                <w:p w14:paraId="2093BF10" w14:textId="77777777" w:rsidR="006D3EE4" w:rsidRPr="003A3319" w:rsidRDefault="006D3EE4" w:rsidP="006D3EE4">
                                  <w:pPr>
                                    <w:spacing w:after="0" w:line="276" w:lineRule="auto"/>
                                    <w:jc w:val="both"/>
                                    <w:rPr>
                                      <w:rFonts w:ascii="Verdana" w:hAnsi="Verdana"/>
                                      <w:sz w:val="18"/>
                                      <w:szCs w:val="18"/>
                                    </w:rPr>
                                  </w:pPr>
                                  <w:r w:rsidRPr="003A3319">
                                    <w:rPr>
                                      <w:rFonts w:ascii="Verdana" w:hAnsi="Verdana"/>
                                      <w:sz w:val="18"/>
                                      <w:szCs w:val="18"/>
                                    </w:rPr>
                                    <w:t>Línea Gratuita: (+57) 01 8000 919301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5FDFF5" id="_x0000_t202" coordsize="21600,21600" o:spt="202" path="m,l,21600r21600,l21600,xe">
                      <v:stroke joinstyle="miter"/>
                      <v:path gradientshapeok="t" o:connecttype="rect"/>
                    </v:shapetype>
                    <v:shape id="_x0000_s1027" type="#_x0000_t202" style="position:absolute;left:0;text-align:left;margin-left:-7.8pt;margin-top:-19.9pt;width:429.75pt;height:96.8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" filled="f" stroked="f" strokeweight=".5pt">
                      <v:textbox>
                        <w:txbxContent>
                          <w:p w14:paraId="195C8BDE" w14:textId="77777777" w:rsidR="006D3EE4" w:rsidRPr="00256928" w:rsidRDefault="006D3EE4" w:rsidP="006D3EE4">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p w14:paraId="0E6E82E4" w14:textId="77777777" w:rsidR="006D3EE4" w:rsidRPr="003A3319" w:rsidRDefault="006D3EE4" w:rsidP="006D3EE4">
                            <w:pPr>
                              <w:spacing w:after="0" w:line="276" w:lineRule="auto"/>
                              <w:jc w:val="both"/>
                              <w:rPr>
                                <w:rFonts w:ascii="Verdana" w:hAnsi="Verdana"/>
                                <w:b/>
                                <w:bCs/>
                                <w:sz w:val="18"/>
                                <w:szCs w:val="18"/>
                              </w:rPr>
                            </w:pPr>
                            <w:r w:rsidRPr="003A3319">
                              <w:rPr>
                                <w:rFonts w:ascii="Verdana" w:hAnsi="Verdana"/>
                                <w:b/>
                                <w:bCs/>
                                <w:sz w:val="18"/>
                                <w:szCs w:val="18"/>
                              </w:rPr>
                              <w:t>Ministerio de Ambiente y Desarrollo Sostenible</w:t>
                            </w:r>
                          </w:p>
                          <w:p w14:paraId="40A023FE" w14:textId="77777777" w:rsidR="006D3EE4" w:rsidRPr="003A3319" w:rsidRDefault="006D3EE4" w:rsidP="006D3EE4">
                            <w:pPr>
                              <w:spacing w:after="0" w:line="276" w:lineRule="auto"/>
                              <w:jc w:val="both"/>
                              <w:rPr>
                                <w:rFonts w:ascii="Verdana" w:hAnsi="Verdana"/>
                                <w:sz w:val="18"/>
                                <w:szCs w:val="18"/>
                              </w:rPr>
                            </w:pPr>
                            <w:r w:rsidRPr="003A3319">
                              <w:rPr>
                                <w:rFonts w:ascii="Verdana" w:hAnsi="Verdana"/>
                                <w:sz w:val="18"/>
                                <w:szCs w:val="18"/>
                              </w:rPr>
                              <w:t xml:space="preserve">Dirección: Calle 37 #8 - 40, Bogotá D.C., Colombia </w:t>
                            </w:r>
                          </w:p>
                          <w:p w14:paraId="5A91A5D5" w14:textId="77777777" w:rsidR="006D3EE4" w:rsidRPr="003A3319" w:rsidRDefault="006D3EE4" w:rsidP="006D3EE4">
                            <w:pPr>
                              <w:spacing w:after="0" w:line="276" w:lineRule="auto"/>
                              <w:jc w:val="both"/>
                              <w:rPr>
                                <w:rFonts w:ascii="Verdana" w:hAnsi="Verdana"/>
                                <w:sz w:val="18"/>
                                <w:szCs w:val="18"/>
                              </w:rPr>
                            </w:pPr>
                            <w:r w:rsidRPr="003A3319">
                              <w:rPr>
                                <w:rFonts w:ascii="Verdana" w:hAnsi="Verdana"/>
                                <w:sz w:val="18"/>
                                <w:szCs w:val="18"/>
                              </w:rPr>
                              <w:t xml:space="preserve">Conmutador: (+57) 601 332 3400 - </w:t>
                            </w:r>
                            <w:r w:rsidRPr="0098792B">
                              <w:rPr>
                                <w:rFonts w:ascii="Verdana" w:hAnsi="Verdana"/>
                                <w:sz w:val="18"/>
                                <w:szCs w:val="18"/>
                              </w:rPr>
                              <w:t>3133463676</w:t>
                            </w:r>
                          </w:p>
                          <w:p w14:paraId="2093BF10" w14:textId="77777777" w:rsidR="006D3EE4" w:rsidRPr="003A3319" w:rsidRDefault="006D3EE4" w:rsidP="006D3EE4">
                            <w:pPr>
                              <w:spacing w:after="0" w:line="276" w:lineRule="auto"/>
                              <w:jc w:val="both"/>
                              <w:rPr>
                                <w:rFonts w:ascii="Verdana" w:hAnsi="Verdana"/>
                                <w:sz w:val="18"/>
                                <w:szCs w:val="18"/>
                              </w:rPr>
                            </w:pPr>
                            <w:r w:rsidRPr="003A3319">
                              <w:rPr>
                                <w:rFonts w:ascii="Verdana" w:hAnsi="Verdana"/>
                                <w:sz w:val="18"/>
                                <w:szCs w:val="18"/>
                              </w:rPr>
                              <w:t>Línea Gratuita: (+57) 01 8000 919301</w:t>
                            </w:r>
                          </w:p>
                        </w:txbxContent>
                      </v:textbox>
                      <w10:wrap anchorx="margin"/>
                    </v:shape>
                  </w:pict>
                </mc:Fallback>
              </mc:AlternateContent>
            </w:r>
            <w:r w:rsidRPr="003A3319">
              <w:rPr>
                <w:rFonts w:ascii="Verdana" w:hAnsi="Verdana"/>
                <w:color w:val="000000"/>
                <w:sz w:val="18"/>
                <w:szCs w:val="18"/>
              </w:rPr>
              <w:t xml:space="preserve">Página </w:t>
            </w:r>
            <w:r w:rsidRPr="003A3319">
              <w:rPr>
                <w:rFonts w:ascii="Verdana" w:hAnsi="Verdana"/>
                <w:color w:val="000000"/>
                <w:sz w:val="18"/>
                <w:szCs w:val="18"/>
              </w:rPr>
              <w:fldChar w:fldCharType="begin"/>
            </w:r>
            <w:r w:rsidRPr="003A3319">
              <w:rPr>
                <w:rFonts w:ascii="Verdana" w:hAnsi="Verdana"/>
                <w:color w:val="000000"/>
                <w:sz w:val="18"/>
                <w:szCs w:val="18"/>
              </w:rPr>
              <w:instrText>PAGE   \* MERGEFORMAT</w:instrText>
            </w:r>
            <w:r w:rsidRPr="003A3319">
              <w:rPr>
                <w:rFonts w:ascii="Verdana" w:hAnsi="Verdana"/>
                <w:color w:val="000000"/>
                <w:sz w:val="18"/>
                <w:szCs w:val="18"/>
              </w:rPr>
              <w:fldChar w:fldCharType="separate"/>
            </w:r>
            <w:r>
              <w:rPr>
                <w:rFonts w:ascii="Verdana" w:hAnsi="Verdana"/>
                <w:color w:val="000000"/>
                <w:sz w:val="18"/>
                <w:szCs w:val="18"/>
              </w:rPr>
              <w:t>1</w:t>
            </w:r>
            <w:r w:rsidRPr="003A3319">
              <w:rPr>
                <w:rFonts w:ascii="Verdana" w:hAnsi="Verdana"/>
                <w:color w:val="000000"/>
                <w:sz w:val="18"/>
                <w:szCs w:val="18"/>
              </w:rPr>
              <w:fldChar w:fldCharType="end"/>
            </w:r>
            <w:r w:rsidRPr="003A3319">
              <w:rPr>
                <w:rFonts w:ascii="Verdana" w:hAnsi="Verdana"/>
                <w:color w:val="000000"/>
                <w:sz w:val="18"/>
                <w:szCs w:val="18"/>
              </w:rPr>
              <w:t xml:space="preserve"> | </w:t>
            </w:r>
            <w:r w:rsidRPr="003A3319">
              <w:rPr>
                <w:rFonts w:ascii="Verdana" w:hAnsi="Verdana"/>
                <w:color w:val="000000"/>
                <w:sz w:val="18"/>
                <w:szCs w:val="18"/>
              </w:rPr>
              <w:fldChar w:fldCharType="begin"/>
            </w:r>
            <w:r w:rsidRPr="003A3319">
              <w:rPr>
                <w:rFonts w:ascii="Verdana" w:hAnsi="Verdana"/>
                <w:color w:val="000000"/>
                <w:sz w:val="18"/>
                <w:szCs w:val="18"/>
              </w:rPr>
              <w:instrText>NUMPAGES  \* Arabic  \* MERGEFORMAT</w:instrText>
            </w:r>
            <w:r w:rsidRPr="003A3319">
              <w:rPr>
                <w:rFonts w:ascii="Verdana" w:hAnsi="Verdana"/>
                <w:color w:val="000000"/>
                <w:sz w:val="18"/>
                <w:szCs w:val="18"/>
              </w:rPr>
              <w:fldChar w:fldCharType="separate"/>
            </w:r>
            <w:r>
              <w:rPr>
                <w:rFonts w:ascii="Verdana" w:hAnsi="Verdana"/>
                <w:color w:val="000000"/>
                <w:sz w:val="18"/>
                <w:szCs w:val="18"/>
              </w:rPr>
              <w:t>25</w:t>
            </w:r>
            <w:r w:rsidRPr="003A3319">
              <w:rPr>
                <w:rFonts w:ascii="Verdana" w:hAnsi="Verdana"/>
                <w:color w:val="000000"/>
                <w:sz w:val="18"/>
                <w:szCs w:val="18"/>
              </w:rPr>
              <w:fldChar w:fldCharType="end"/>
            </w:r>
          </w:p>
          <w:p w14:paraId="5792C5F1" w14:textId="77777777" w:rsidR="006D3EE4" w:rsidRDefault="00000000" w:rsidP="006D3EE4">
            <w:pPr>
              <w:pStyle w:val="Piedepgina"/>
              <w:jc w:val="right"/>
              <w:rPr>
                <w:rFonts w:ascii="Verdana" w:hAnsi="Verdana"/>
                <w:color w:val="000000"/>
                <w:sz w:val="18"/>
                <w:szCs w:val="18"/>
              </w:rPr>
            </w:pPr>
          </w:p>
        </w:sdtContent>
      </w:sdt>
      <w:p w14:paraId="34C0829F" w14:textId="77777777" w:rsidR="006D3EE4" w:rsidRDefault="00000000" w:rsidP="006D3EE4">
        <w:pPr>
          <w:pStyle w:val="Piedepgina"/>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7FABE5" w14:textId="77777777" w:rsidR="0099157D" w:rsidRDefault="0099157D" w:rsidP="00FB48F1">
      <w:pPr>
        <w:spacing w:after="0" w:line="240" w:lineRule="auto"/>
      </w:pPr>
      <w:r>
        <w:separator/>
      </w:r>
    </w:p>
  </w:footnote>
  <w:footnote w:type="continuationSeparator" w:id="0">
    <w:p w14:paraId="41ADD904" w14:textId="77777777" w:rsidR="0099157D" w:rsidRDefault="0099157D" w:rsidP="00FB48F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DFDD1A" w14:textId="265ACEAF" w:rsidR="00107490" w:rsidRPr="00C87B51" w:rsidRDefault="00A01E55" w:rsidP="00C87B51">
    <w:pPr>
      <w:pStyle w:val="Encabezado"/>
      <w:jc w:val="center"/>
      <w:rPr>
        <w:rFonts w:ascii="Verdana" w:hAnsi="Verdana"/>
      </w:rPr>
    </w:pPr>
    <w:r w:rsidRPr="008D2D37">
      <w:rPr>
        <w:noProof/>
        <w:lang w:val="en-US"/>
      </w:rPr>
      <w:drawing>
        <wp:anchor distT="0" distB="0" distL="114300" distR="114300" simplePos="0" relativeHeight="251665408" behindDoc="0" locked="0" layoutInCell="1" allowOverlap="1" wp14:anchorId="04B7C6CD" wp14:editId="5A5C41C3">
          <wp:simplePos x="0" y="0"/>
          <wp:positionH relativeFrom="margin">
            <wp:posOffset>2160905</wp:posOffset>
          </wp:positionH>
          <wp:positionV relativeFrom="paragraph">
            <wp:posOffset>-433282</wp:posOffset>
          </wp:positionV>
          <wp:extent cx="1291167" cy="983273"/>
          <wp:effectExtent l="0" t="0" r="0" b="0"/>
          <wp:wrapNone/>
          <wp:docPr id="218968268"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50966253"/>
                  <pic:cNvPicPr>
                    <a:picLocks noChangeAspect="1" noChangeArrowheads="1"/>
                  </pic:cNvPicPr>
                </pic:nvPicPr>
                <pic:blipFill rotWithShape="1">
                  <a:blip r:embed="rId1">
                    <a:extLst>
                      <a:ext uri="{28A0092B-C50C-407E-A947-70E740481C1C}">
                        <a14:useLocalDpi xmlns:a14="http://schemas.microsoft.com/office/drawing/2010/main" val="0"/>
                      </a:ext>
                    </a:extLst>
                  </a:blip>
                  <a:srcRect l="42171" t="3746" r="42049" b="87003"/>
                  <a:stretch>
                    <a:fillRect/>
                  </a:stretch>
                </pic:blipFill>
                <pic:spPr bwMode="auto">
                  <a:xfrm>
                    <a:off x="0" y="0"/>
                    <a:ext cx="1291167" cy="98327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7AA955" w14:textId="34898C6E" w:rsidR="00107490" w:rsidRDefault="00F52939" w:rsidP="00F52939">
    <w:pPr>
      <w:pStyle w:val="Encabezado"/>
      <w:jc w:val="center"/>
    </w:pPr>
    <w:r w:rsidRPr="008D2D37">
      <w:rPr>
        <w:noProof/>
        <w:lang w:val="en-US"/>
      </w:rPr>
      <w:drawing>
        <wp:anchor distT="0" distB="0" distL="114300" distR="114300" simplePos="0" relativeHeight="251659264" behindDoc="0" locked="0" layoutInCell="1" allowOverlap="1" wp14:anchorId="1BDD1BB3" wp14:editId="78B19B2B">
          <wp:simplePos x="0" y="0"/>
          <wp:positionH relativeFrom="margin">
            <wp:posOffset>2160905</wp:posOffset>
          </wp:positionH>
          <wp:positionV relativeFrom="paragraph">
            <wp:posOffset>-426932</wp:posOffset>
          </wp:positionV>
          <wp:extent cx="1291167" cy="983273"/>
          <wp:effectExtent l="0" t="0" r="0" b="0"/>
          <wp:wrapNone/>
          <wp:docPr id="1162606347"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50966253"/>
                  <pic:cNvPicPr>
                    <a:picLocks noChangeAspect="1" noChangeArrowheads="1"/>
                  </pic:cNvPicPr>
                </pic:nvPicPr>
                <pic:blipFill rotWithShape="1">
                  <a:blip r:embed="rId1">
                    <a:extLst>
                      <a:ext uri="{28A0092B-C50C-407E-A947-70E740481C1C}">
                        <a14:useLocalDpi xmlns:a14="http://schemas.microsoft.com/office/drawing/2010/main" val="0"/>
                      </a:ext>
                    </a:extLst>
                  </a:blip>
                  <a:srcRect l="42171" t="3746" r="42049" b="87003"/>
                  <a:stretch>
                    <a:fillRect/>
                  </a:stretch>
                </pic:blipFill>
                <pic:spPr bwMode="auto">
                  <a:xfrm>
                    <a:off x="0" y="0"/>
                    <a:ext cx="1291167" cy="98327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D0062"/>
    <w:multiLevelType w:val="multilevel"/>
    <w:tmpl w:val="A336D6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8E4D107"/>
    <w:multiLevelType w:val="hybridMultilevel"/>
    <w:tmpl w:val="0A826A72"/>
    <w:lvl w:ilvl="0" w:tplc="28441356">
      <w:start w:val="1"/>
      <w:numFmt w:val="bullet"/>
      <w:lvlText w:val=""/>
      <w:lvlJc w:val="left"/>
      <w:pPr>
        <w:ind w:left="720" w:hanging="360"/>
      </w:pPr>
      <w:rPr>
        <w:rFonts w:ascii="Symbol" w:hAnsi="Symbol" w:hint="default"/>
      </w:rPr>
    </w:lvl>
    <w:lvl w:ilvl="1" w:tplc="43CEC93A">
      <w:start w:val="1"/>
      <w:numFmt w:val="bullet"/>
      <w:lvlText w:val="o"/>
      <w:lvlJc w:val="left"/>
      <w:pPr>
        <w:ind w:left="1440" w:hanging="360"/>
      </w:pPr>
      <w:rPr>
        <w:rFonts w:ascii="Courier New" w:hAnsi="Courier New" w:hint="default"/>
      </w:rPr>
    </w:lvl>
    <w:lvl w:ilvl="2" w:tplc="62ACBA06">
      <w:start w:val="1"/>
      <w:numFmt w:val="bullet"/>
      <w:lvlText w:val=""/>
      <w:lvlJc w:val="left"/>
      <w:pPr>
        <w:ind w:left="2160" w:hanging="360"/>
      </w:pPr>
      <w:rPr>
        <w:rFonts w:ascii="Wingdings" w:hAnsi="Wingdings" w:hint="default"/>
      </w:rPr>
    </w:lvl>
    <w:lvl w:ilvl="3" w:tplc="2E4A4F32">
      <w:start w:val="1"/>
      <w:numFmt w:val="bullet"/>
      <w:lvlText w:val=""/>
      <w:lvlJc w:val="left"/>
      <w:pPr>
        <w:ind w:left="2880" w:hanging="360"/>
      </w:pPr>
      <w:rPr>
        <w:rFonts w:ascii="Symbol" w:hAnsi="Symbol" w:hint="default"/>
      </w:rPr>
    </w:lvl>
    <w:lvl w:ilvl="4" w:tplc="B14E7F3A">
      <w:start w:val="1"/>
      <w:numFmt w:val="bullet"/>
      <w:lvlText w:val="o"/>
      <w:lvlJc w:val="left"/>
      <w:pPr>
        <w:ind w:left="3600" w:hanging="360"/>
      </w:pPr>
      <w:rPr>
        <w:rFonts w:ascii="Courier New" w:hAnsi="Courier New" w:hint="default"/>
      </w:rPr>
    </w:lvl>
    <w:lvl w:ilvl="5" w:tplc="4F3C37BA">
      <w:start w:val="1"/>
      <w:numFmt w:val="bullet"/>
      <w:lvlText w:val=""/>
      <w:lvlJc w:val="left"/>
      <w:pPr>
        <w:ind w:left="4320" w:hanging="360"/>
      </w:pPr>
      <w:rPr>
        <w:rFonts w:ascii="Wingdings" w:hAnsi="Wingdings" w:hint="default"/>
      </w:rPr>
    </w:lvl>
    <w:lvl w:ilvl="6" w:tplc="5D141ADE">
      <w:start w:val="1"/>
      <w:numFmt w:val="bullet"/>
      <w:lvlText w:val=""/>
      <w:lvlJc w:val="left"/>
      <w:pPr>
        <w:ind w:left="5040" w:hanging="360"/>
      </w:pPr>
      <w:rPr>
        <w:rFonts w:ascii="Symbol" w:hAnsi="Symbol" w:hint="default"/>
      </w:rPr>
    </w:lvl>
    <w:lvl w:ilvl="7" w:tplc="1226A8CC">
      <w:start w:val="1"/>
      <w:numFmt w:val="bullet"/>
      <w:lvlText w:val="o"/>
      <w:lvlJc w:val="left"/>
      <w:pPr>
        <w:ind w:left="5760" w:hanging="360"/>
      </w:pPr>
      <w:rPr>
        <w:rFonts w:ascii="Courier New" w:hAnsi="Courier New" w:hint="default"/>
      </w:rPr>
    </w:lvl>
    <w:lvl w:ilvl="8" w:tplc="463AB44A">
      <w:start w:val="1"/>
      <w:numFmt w:val="bullet"/>
      <w:lvlText w:val=""/>
      <w:lvlJc w:val="left"/>
      <w:pPr>
        <w:ind w:left="6480" w:hanging="360"/>
      </w:pPr>
      <w:rPr>
        <w:rFonts w:ascii="Wingdings" w:hAnsi="Wingdings" w:hint="default"/>
      </w:rPr>
    </w:lvl>
  </w:abstractNum>
  <w:abstractNum w:abstractNumId="2" w15:restartNumberingAfterBreak="0">
    <w:nsid w:val="09B91250"/>
    <w:multiLevelType w:val="hybridMultilevel"/>
    <w:tmpl w:val="3BAEED7E"/>
    <w:lvl w:ilvl="0" w:tplc="BF9A241C">
      <w:start w:val="1"/>
      <w:numFmt w:val="decimal"/>
      <w:lvlText w:val="%1."/>
      <w:lvlJc w:val="left"/>
      <w:pPr>
        <w:ind w:left="720" w:hanging="360"/>
      </w:pPr>
    </w:lvl>
    <w:lvl w:ilvl="1" w:tplc="973EC23A">
      <w:start w:val="1"/>
      <w:numFmt w:val="lowerLetter"/>
      <w:lvlText w:val="%2."/>
      <w:lvlJc w:val="left"/>
      <w:pPr>
        <w:ind w:left="1440" w:hanging="360"/>
      </w:pPr>
    </w:lvl>
    <w:lvl w:ilvl="2" w:tplc="C46E3D04">
      <w:start w:val="1"/>
      <w:numFmt w:val="lowerRoman"/>
      <w:lvlText w:val="%3."/>
      <w:lvlJc w:val="right"/>
      <w:pPr>
        <w:ind w:left="2160" w:hanging="180"/>
      </w:pPr>
    </w:lvl>
    <w:lvl w:ilvl="3" w:tplc="32F43B40">
      <w:start w:val="1"/>
      <w:numFmt w:val="decimal"/>
      <w:lvlText w:val="%4."/>
      <w:lvlJc w:val="left"/>
      <w:pPr>
        <w:ind w:left="2880" w:hanging="360"/>
      </w:pPr>
    </w:lvl>
    <w:lvl w:ilvl="4" w:tplc="75A25E60">
      <w:start w:val="1"/>
      <w:numFmt w:val="lowerLetter"/>
      <w:lvlText w:val="%5."/>
      <w:lvlJc w:val="left"/>
      <w:pPr>
        <w:ind w:left="3600" w:hanging="360"/>
      </w:pPr>
    </w:lvl>
    <w:lvl w:ilvl="5" w:tplc="FDF66C9A">
      <w:start w:val="1"/>
      <w:numFmt w:val="lowerRoman"/>
      <w:lvlText w:val="%6."/>
      <w:lvlJc w:val="right"/>
      <w:pPr>
        <w:ind w:left="4320" w:hanging="180"/>
      </w:pPr>
    </w:lvl>
    <w:lvl w:ilvl="6" w:tplc="E540723E">
      <w:start w:val="1"/>
      <w:numFmt w:val="decimal"/>
      <w:lvlText w:val="%7."/>
      <w:lvlJc w:val="left"/>
      <w:pPr>
        <w:ind w:left="5040" w:hanging="360"/>
      </w:pPr>
    </w:lvl>
    <w:lvl w:ilvl="7" w:tplc="263AC702">
      <w:start w:val="1"/>
      <w:numFmt w:val="lowerLetter"/>
      <w:lvlText w:val="%8."/>
      <w:lvlJc w:val="left"/>
      <w:pPr>
        <w:ind w:left="5760" w:hanging="360"/>
      </w:pPr>
    </w:lvl>
    <w:lvl w:ilvl="8" w:tplc="21B44B76">
      <w:start w:val="1"/>
      <w:numFmt w:val="lowerRoman"/>
      <w:lvlText w:val="%9."/>
      <w:lvlJc w:val="right"/>
      <w:pPr>
        <w:ind w:left="6480" w:hanging="180"/>
      </w:pPr>
    </w:lvl>
  </w:abstractNum>
  <w:abstractNum w:abstractNumId="3" w15:restartNumberingAfterBreak="0">
    <w:nsid w:val="0AA04F37"/>
    <w:multiLevelType w:val="hybridMultilevel"/>
    <w:tmpl w:val="1814F618"/>
    <w:lvl w:ilvl="0" w:tplc="FFFFFFFF">
      <w:start w:val="2"/>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 w15:restartNumberingAfterBreak="0">
    <w:nsid w:val="10443BF7"/>
    <w:multiLevelType w:val="hybridMultilevel"/>
    <w:tmpl w:val="1814F618"/>
    <w:lvl w:ilvl="0" w:tplc="FFFFFFFF">
      <w:start w:val="2"/>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 w15:restartNumberingAfterBreak="0">
    <w:nsid w:val="12EC20FF"/>
    <w:multiLevelType w:val="hybridMultilevel"/>
    <w:tmpl w:val="D29EA7E0"/>
    <w:lvl w:ilvl="0" w:tplc="AFFA7896">
      <w:start w:val="1"/>
      <w:numFmt w:val="bullet"/>
      <w:lvlText w:val=""/>
      <w:lvlJc w:val="left"/>
      <w:pPr>
        <w:ind w:left="1080" w:hanging="360"/>
      </w:pPr>
      <w:rPr>
        <w:rFonts w:ascii="Wingdings" w:hAnsi="Wingdings" w:hint="default"/>
      </w:rPr>
    </w:lvl>
    <w:lvl w:ilvl="1" w:tplc="B624F30E">
      <w:start w:val="1"/>
      <w:numFmt w:val="bullet"/>
      <w:lvlText w:val="o"/>
      <w:lvlJc w:val="left"/>
      <w:pPr>
        <w:ind w:left="1800" w:hanging="360"/>
      </w:pPr>
      <w:rPr>
        <w:rFonts w:ascii="Courier New" w:hAnsi="Courier New" w:hint="default"/>
      </w:rPr>
    </w:lvl>
    <w:lvl w:ilvl="2" w:tplc="F858DC88">
      <w:start w:val="1"/>
      <w:numFmt w:val="bullet"/>
      <w:lvlText w:val=""/>
      <w:lvlJc w:val="left"/>
      <w:pPr>
        <w:ind w:left="2520" w:hanging="360"/>
      </w:pPr>
      <w:rPr>
        <w:rFonts w:ascii="Wingdings" w:hAnsi="Wingdings" w:hint="default"/>
      </w:rPr>
    </w:lvl>
    <w:lvl w:ilvl="3" w:tplc="0690045A">
      <w:start w:val="1"/>
      <w:numFmt w:val="bullet"/>
      <w:lvlText w:val=""/>
      <w:lvlJc w:val="left"/>
      <w:pPr>
        <w:ind w:left="3240" w:hanging="360"/>
      </w:pPr>
      <w:rPr>
        <w:rFonts w:ascii="Symbol" w:hAnsi="Symbol" w:hint="default"/>
      </w:rPr>
    </w:lvl>
    <w:lvl w:ilvl="4" w:tplc="621C2564">
      <w:start w:val="1"/>
      <w:numFmt w:val="bullet"/>
      <w:lvlText w:val="o"/>
      <w:lvlJc w:val="left"/>
      <w:pPr>
        <w:ind w:left="3960" w:hanging="360"/>
      </w:pPr>
      <w:rPr>
        <w:rFonts w:ascii="Courier New" w:hAnsi="Courier New" w:hint="default"/>
      </w:rPr>
    </w:lvl>
    <w:lvl w:ilvl="5" w:tplc="B900DC2A">
      <w:start w:val="1"/>
      <w:numFmt w:val="bullet"/>
      <w:lvlText w:val=""/>
      <w:lvlJc w:val="left"/>
      <w:pPr>
        <w:ind w:left="4680" w:hanging="360"/>
      </w:pPr>
      <w:rPr>
        <w:rFonts w:ascii="Wingdings" w:hAnsi="Wingdings" w:hint="default"/>
      </w:rPr>
    </w:lvl>
    <w:lvl w:ilvl="6" w:tplc="D4A41F04">
      <w:start w:val="1"/>
      <w:numFmt w:val="bullet"/>
      <w:lvlText w:val=""/>
      <w:lvlJc w:val="left"/>
      <w:pPr>
        <w:ind w:left="5400" w:hanging="360"/>
      </w:pPr>
      <w:rPr>
        <w:rFonts w:ascii="Symbol" w:hAnsi="Symbol" w:hint="default"/>
      </w:rPr>
    </w:lvl>
    <w:lvl w:ilvl="7" w:tplc="4286A090">
      <w:start w:val="1"/>
      <w:numFmt w:val="bullet"/>
      <w:lvlText w:val="o"/>
      <w:lvlJc w:val="left"/>
      <w:pPr>
        <w:ind w:left="6120" w:hanging="360"/>
      </w:pPr>
      <w:rPr>
        <w:rFonts w:ascii="Courier New" w:hAnsi="Courier New" w:hint="default"/>
      </w:rPr>
    </w:lvl>
    <w:lvl w:ilvl="8" w:tplc="623C01A4">
      <w:start w:val="1"/>
      <w:numFmt w:val="bullet"/>
      <w:lvlText w:val=""/>
      <w:lvlJc w:val="left"/>
      <w:pPr>
        <w:ind w:left="6840" w:hanging="360"/>
      </w:pPr>
      <w:rPr>
        <w:rFonts w:ascii="Wingdings" w:hAnsi="Wingdings" w:hint="default"/>
      </w:rPr>
    </w:lvl>
  </w:abstractNum>
  <w:abstractNum w:abstractNumId="6" w15:restartNumberingAfterBreak="0">
    <w:nsid w:val="133B6B99"/>
    <w:multiLevelType w:val="multilevel"/>
    <w:tmpl w:val="265E50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3F70FF1"/>
    <w:multiLevelType w:val="multilevel"/>
    <w:tmpl w:val="81D4254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14A77C28"/>
    <w:multiLevelType w:val="multilevel"/>
    <w:tmpl w:val="4FFCCAA4"/>
    <w:lvl w:ilvl="0">
      <w:start w:val="2"/>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1080"/>
      </w:pPr>
      <w:rPr>
        <w:rFonts w:hint="default"/>
      </w:rPr>
    </w:lvl>
    <w:lvl w:ilvl="3">
      <w:start w:val="1"/>
      <w:numFmt w:val="decimal"/>
      <w:isLgl/>
      <w:lvlText w:val="%1.%2.%3.%4."/>
      <w:lvlJc w:val="left"/>
      <w:pPr>
        <w:ind w:left="2160" w:hanging="144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520" w:hanging="1800"/>
      </w:pPr>
      <w:rPr>
        <w:rFonts w:hint="default"/>
      </w:rPr>
    </w:lvl>
    <w:lvl w:ilvl="6">
      <w:start w:val="1"/>
      <w:numFmt w:val="decimal"/>
      <w:isLgl/>
      <w:lvlText w:val="%1.%2.%3.%4.%5.%6.%7."/>
      <w:lvlJc w:val="left"/>
      <w:pPr>
        <w:ind w:left="2880" w:hanging="2160"/>
      </w:pPr>
      <w:rPr>
        <w:rFonts w:hint="default"/>
      </w:rPr>
    </w:lvl>
    <w:lvl w:ilvl="7">
      <w:start w:val="1"/>
      <w:numFmt w:val="decimal"/>
      <w:isLgl/>
      <w:lvlText w:val="%1.%2.%3.%4.%5.%6.%7.%8."/>
      <w:lvlJc w:val="left"/>
      <w:pPr>
        <w:ind w:left="3240" w:hanging="2520"/>
      </w:pPr>
      <w:rPr>
        <w:rFonts w:hint="default"/>
      </w:rPr>
    </w:lvl>
    <w:lvl w:ilvl="8">
      <w:start w:val="1"/>
      <w:numFmt w:val="decimal"/>
      <w:isLgl/>
      <w:lvlText w:val="%1.%2.%3.%4.%5.%6.%7.%8.%9."/>
      <w:lvlJc w:val="left"/>
      <w:pPr>
        <w:ind w:left="3240" w:hanging="2520"/>
      </w:pPr>
      <w:rPr>
        <w:rFonts w:hint="default"/>
      </w:rPr>
    </w:lvl>
  </w:abstractNum>
  <w:abstractNum w:abstractNumId="9" w15:restartNumberingAfterBreak="0">
    <w:nsid w:val="1641000A"/>
    <w:multiLevelType w:val="multilevel"/>
    <w:tmpl w:val="5CD6E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74A1DD6"/>
    <w:multiLevelType w:val="hybridMultilevel"/>
    <w:tmpl w:val="FACE38FC"/>
    <w:lvl w:ilvl="0" w:tplc="240A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7553447"/>
    <w:multiLevelType w:val="multilevel"/>
    <w:tmpl w:val="4FFCCAA4"/>
    <w:lvl w:ilvl="0">
      <w:start w:val="2"/>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1080"/>
      </w:pPr>
      <w:rPr>
        <w:rFonts w:hint="default"/>
      </w:rPr>
    </w:lvl>
    <w:lvl w:ilvl="3">
      <w:start w:val="1"/>
      <w:numFmt w:val="decimal"/>
      <w:isLgl/>
      <w:lvlText w:val="%1.%2.%3.%4."/>
      <w:lvlJc w:val="left"/>
      <w:pPr>
        <w:ind w:left="2160" w:hanging="144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520" w:hanging="1800"/>
      </w:pPr>
      <w:rPr>
        <w:rFonts w:hint="default"/>
      </w:rPr>
    </w:lvl>
    <w:lvl w:ilvl="6">
      <w:start w:val="1"/>
      <w:numFmt w:val="decimal"/>
      <w:isLgl/>
      <w:lvlText w:val="%1.%2.%3.%4.%5.%6.%7."/>
      <w:lvlJc w:val="left"/>
      <w:pPr>
        <w:ind w:left="2880" w:hanging="2160"/>
      </w:pPr>
      <w:rPr>
        <w:rFonts w:hint="default"/>
      </w:rPr>
    </w:lvl>
    <w:lvl w:ilvl="7">
      <w:start w:val="1"/>
      <w:numFmt w:val="decimal"/>
      <w:isLgl/>
      <w:lvlText w:val="%1.%2.%3.%4.%5.%6.%7.%8."/>
      <w:lvlJc w:val="left"/>
      <w:pPr>
        <w:ind w:left="3240" w:hanging="2520"/>
      </w:pPr>
      <w:rPr>
        <w:rFonts w:hint="default"/>
      </w:rPr>
    </w:lvl>
    <w:lvl w:ilvl="8">
      <w:start w:val="1"/>
      <w:numFmt w:val="decimal"/>
      <w:isLgl/>
      <w:lvlText w:val="%1.%2.%3.%4.%5.%6.%7.%8.%9."/>
      <w:lvlJc w:val="left"/>
      <w:pPr>
        <w:ind w:left="3240" w:hanging="2520"/>
      </w:pPr>
      <w:rPr>
        <w:rFonts w:hint="default"/>
      </w:rPr>
    </w:lvl>
  </w:abstractNum>
  <w:abstractNum w:abstractNumId="12" w15:restartNumberingAfterBreak="0">
    <w:nsid w:val="28422C07"/>
    <w:multiLevelType w:val="hybridMultilevel"/>
    <w:tmpl w:val="31BA1010"/>
    <w:lvl w:ilvl="0" w:tplc="ABA6B3B2">
      <w:start w:val="1"/>
      <w:numFmt w:val="bullet"/>
      <w:lvlText w:val=""/>
      <w:lvlJc w:val="left"/>
      <w:pPr>
        <w:ind w:left="720" w:hanging="360"/>
      </w:pPr>
      <w:rPr>
        <w:rFonts w:ascii="Symbol" w:hAnsi="Symbol" w:hint="default"/>
      </w:rPr>
    </w:lvl>
    <w:lvl w:ilvl="1" w:tplc="47E6C7BE">
      <w:start w:val="1"/>
      <w:numFmt w:val="bullet"/>
      <w:lvlText w:val="o"/>
      <w:lvlJc w:val="left"/>
      <w:pPr>
        <w:ind w:left="1440" w:hanging="360"/>
      </w:pPr>
      <w:rPr>
        <w:rFonts w:ascii="Courier New" w:hAnsi="Courier New" w:hint="default"/>
      </w:rPr>
    </w:lvl>
    <w:lvl w:ilvl="2" w:tplc="5580A9D8">
      <w:start w:val="1"/>
      <w:numFmt w:val="bullet"/>
      <w:lvlText w:val=""/>
      <w:lvlJc w:val="left"/>
      <w:pPr>
        <w:ind w:left="2160" w:hanging="360"/>
      </w:pPr>
      <w:rPr>
        <w:rFonts w:ascii="Wingdings" w:hAnsi="Wingdings" w:hint="default"/>
      </w:rPr>
    </w:lvl>
    <w:lvl w:ilvl="3" w:tplc="32764F30">
      <w:start w:val="1"/>
      <w:numFmt w:val="bullet"/>
      <w:lvlText w:val=""/>
      <w:lvlJc w:val="left"/>
      <w:pPr>
        <w:ind w:left="2880" w:hanging="360"/>
      </w:pPr>
      <w:rPr>
        <w:rFonts w:ascii="Symbol" w:hAnsi="Symbol" w:hint="default"/>
      </w:rPr>
    </w:lvl>
    <w:lvl w:ilvl="4" w:tplc="5B623F52">
      <w:start w:val="1"/>
      <w:numFmt w:val="bullet"/>
      <w:lvlText w:val="o"/>
      <w:lvlJc w:val="left"/>
      <w:pPr>
        <w:ind w:left="3600" w:hanging="360"/>
      </w:pPr>
      <w:rPr>
        <w:rFonts w:ascii="Courier New" w:hAnsi="Courier New" w:hint="default"/>
      </w:rPr>
    </w:lvl>
    <w:lvl w:ilvl="5" w:tplc="79C2A674">
      <w:start w:val="1"/>
      <w:numFmt w:val="bullet"/>
      <w:lvlText w:val=""/>
      <w:lvlJc w:val="left"/>
      <w:pPr>
        <w:ind w:left="4320" w:hanging="360"/>
      </w:pPr>
      <w:rPr>
        <w:rFonts w:ascii="Wingdings" w:hAnsi="Wingdings" w:hint="default"/>
      </w:rPr>
    </w:lvl>
    <w:lvl w:ilvl="6" w:tplc="3DB835C0">
      <w:start w:val="1"/>
      <w:numFmt w:val="bullet"/>
      <w:lvlText w:val=""/>
      <w:lvlJc w:val="left"/>
      <w:pPr>
        <w:ind w:left="5040" w:hanging="360"/>
      </w:pPr>
      <w:rPr>
        <w:rFonts w:ascii="Symbol" w:hAnsi="Symbol" w:hint="default"/>
      </w:rPr>
    </w:lvl>
    <w:lvl w:ilvl="7" w:tplc="75D86F20">
      <w:start w:val="1"/>
      <w:numFmt w:val="bullet"/>
      <w:lvlText w:val="o"/>
      <w:lvlJc w:val="left"/>
      <w:pPr>
        <w:ind w:left="5760" w:hanging="360"/>
      </w:pPr>
      <w:rPr>
        <w:rFonts w:ascii="Courier New" w:hAnsi="Courier New" w:hint="default"/>
      </w:rPr>
    </w:lvl>
    <w:lvl w:ilvl="8" w:tplc="94F850F2">
      <w:start w:val="1"/>
      <w:numFmt w:val="bullet"/>
      <w:lvlText w:val=""/>
      <w:lvlJc w:val="left"/>
      <w:pPr>
        <w:ind w:left="6480" w:hanging="360"/>
      </w:pPr>
      <w:rPr>
        <w:rFonts w:ascii="Wingdings" w:hAnsi="Wingdings" w:hint="default"/>
      </w:rPr>
    </w:lvl>
  </w:abstractNum>
  <w:abstractNum w:abstractNumId="13" w15:restartNumberingAfterBreak="0">
    <w:nsid w:val="2858FC7F"/>
    <w:multiLevelType w:val="hybridMultilevel"/>
    <w:tmpl w:val="C34A7870"/>
    <w:lvl w:ilvl="0" w:tplc="D8AA9AAA">
      <w:start w:val="1"/>
      <w:numFmt w:val="decimal"/>
      <w:lvlText w:val="%1."/>
      <w:lvlJc w:val="left"/>
      <w:pPr>
        <w:ind w:left="720" w:hanging="360"/>
      </w:pPr>
    </w:lvl>
    <w:lvl w:ilvl="1" w:tplc="E9CA9CB0">
      <w:start w:val="1"/>
      <w:numFmt w:val="lowerLetter"/>
      <w:lvlText w:val="%2."/>
      <w:lvlJc w:val="left"/>
      <w:pPr>
        <w:ind w:left="1440" w:hanging="360"/>
      </w:pPr>
    </w:lvl>
    <w:lvl w:ilvl="2" w:tplc="BB3CA098">
      <w:start w:val="1"/>
      <w:numFmt w:val="lowerRoman"/>
      <w:lvlText w:val="%3."/>
      <w:lvlJc w:val="right"/>
      <w:pPr>
        <w:ind w:left="2160" w:hanging="180"/>
      </w:pPr>
    </w:lvl>
    <w:lvl w:ilvl="3" w:tplc="63E486DA">
      <w:start w:val="1"/>
      <w:numFmt w:val="decimal"/>
      <w:lvlText w:val="%4."/>
      <w:lvlJc w:val="left"/>
      <w:pPr>
        <w:ind w:left="2880" w:hanging="360"/>
      </w:pPr>
    </w:lvl>
    <w:lvl w:ilvl="4" w:tplc="D3B0B96C">
      <w:start w:val="1"/>
      <w:numFmt w:val="lowerLetter"/>
      <w:lvlText w:val="%5."/>
      <w:lvlJc w:val="left"/>
      <w:pPr>
        <w:ind w:left="3600" w:hanging="360"/>
      </w:pPr>
    </w:lvl>
    <w:lvl w:ilvl="5" w:tplc="09B6CD90">
      <w:start w:val="1"/>
      <w:numFmt w:val="lowerRoman"/>
      <w:lvlText w:val="%6."/>
      <w:lvlJc w:val="right"/>
      <w:pPr>
        <w:ind w:left="4320" w:hanging="180"/>
      </w:pPr>
    </w:lvl>
    <w:lvl w:ilvl="6" w:tplc="A6D47D32">
      <w:start w:val="1"/>
      <w:numFmt w:val="decimal"/>
      <w:lvlText w:val="%7."/>
      <w:lvlJc w:val="left"/>
      <w:pPr>
        <w:ind w:left="5040" w:hanging="360"/>
      </w:pPr>
    </w:lvl>
    <w:lvl w:ilvl="7" w:tplc="4F32BDF0">
      <w:start w:val="1"/>
      <w:numFmt w:val="lowerLetter"/>
      <w:lvlText w:val="%8."/>
      <w:lvlJc w:val="left"/>
      <w:pPr>
        <w:ind w:left="5760" w:hanging="360"/>
      </w:pPr>
    </w:lvl>
    <w:lvl w:ilvl="8" w:tplc="28EAF0A2">
      <w:start w:val="1"/>
      <w:numFmt w:val="lowerRoman"/>
      <w:lvlText w:val="%9."/>
      <w:lvlJc w:val="right"/>
      <w:pPr>
        <w:ind w:left="6480" w:hanging="180"/>
      </w:pPr>
    </w:lvl>
  </w:abstractNum>
  <w:abstractNum w:abstractNumId="14" w15:restartNumberingAfterBreak="0">
    <w:nsid w:val="28631995"/>
    <w:multiLevelType w:val="multilevel"/>
    <w:tmpl w:val="1924F2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AA9445C"/>
    <w:multiLevelType w:val="multilevel"/>
    <w:tmpl w:val="81D4254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2C5043B0"/>
    <w:multiLevelType w:val="hybridMultilevel"/>
    <w:tmpl w:val="1814F618"/>
    <w:lvl w:ilvl="0" w:tplc="FFFFFFFF">
      <w:start w:val="2"/>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7" w15:restartNumberingAfterBreak="0">
    <w:nsid w:val="2F1738AA"/>
    <w:multiLevelType w:val="hybridMultilevel"/>
    <w:tmpl w:val="3E022952"/>
    <w:lvl w:ilvl="0" w:tplc="D3C24856">
      <w:numFmt w:val="bullet"/>
      <w:lvlText w:val="-"/>
      <w:lvlJc w:val="left"/>
      <w:pPr>
        <w:ind w:left="720" w:hanging="360"/>
      </w:pPr>
      <w:rPr>
        <w:rFonts w:ascii="Arial" w:eastAsia="Arial Unicode MS"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3AF63715"/>
    <w:multiLevelType w:val="hybridMultilevel"/>
    <w:tmpl w:val="B98003C2"/>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9" w15:restartNumberingAfterBreak="0">
    <w:nsid w:val="3D22777A"/>
    <w:multiLevelType w:val="multilevel"/>
    <w:tmpl w:val="C4DCBC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1C738DD"/>
    <w:multiLevelType w:val="hybridMultilevel"/>
    <w:tmpl w:val="4C36379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1" w15:restartNumberingAfterBreak="0">
    <w:nsid w:val="4511A4A1"/>
    <w:multiLevelType w:val="hybridMultilevel"/>
    <w:tmpl w:val="C2EC854C"/>
    <w:lvl w:ilvl="0" w:tplc="221AA920">
      <w:start w:val="1"/>
      <w:numFmt w:val="bullet"/>
      <w:lvlText w:val=""/>
      <w:lvlJc w:val="left"/>
      <w:pPr>
        <w:ind w:left="720" w:hanging="360"/>
      </w:pPr>
      <w:rPr>
        <w:rFonts w:ascii="Symbol" w:hAnsi="Symbol" w:hint="default"/>
      </w:rPr>
    </w:lvl>
    <w:lvl w:ilvl="1" w:tplc="C834277E">
      <w:start w:val="1"/>
      <w:numFmt w:val="bullet"/>
      <w:lvlText w:val="o"/>
      <w:lvlJc w:val="left"/>
      <w:pPr>
        <w:ind w:left="1440" w:hanging="360"/>
      </w:pPr>
      <w:rPr>
        <w:rFonts w:ascii="Courier New" w:hAnsi="Courier New" w:hint="default"/>
      </w:rPr>
    </w:lvl>
    <w:lvl w:ilvl="2" w:tplc="617403F2">
      <w:start w:val="1"/>
      <w:numFmt w:val="bullet"/>
      <w:lvlText w:val=""/>
      <w:lvlJc w:val="left"/>
      <w:pPr>
        <w:ind w:left="2160" w:hanging="360"/>
      </w:pPr>
      <w:rPr>
        <w:rFonts w:ascii="Wingdings" w:hAnsi="Wingdings" w:hint="default"/>
      </w:rPr>
    </w:lvl>
    <w:lvl w:ilvl="3" w:tplc="C23AC182">
      <w:start w:val="1"/>
      <w:numFmt w:val="bullet"/>
      <w:lvlText w:val=""/>
      <w:lvlJc w:val="left"/>
      <w:pPr>
        <w:ind w:left="2880" w:hanging="360"/>
      </w:pPr>
      <w:rPr>
        <w:rFonts w:ascii="Symbol" w:hAnsi="Symbol" w:hint="default"/>
      </w:rPr>
    </w:lvl>
    <w:lvl w:ilvl="4" w:tplc="09E03BA6">
      <w:start w:val="1"/>
      <w:numFmt w:val="bullet"/>
      <w:lvlText w:val="o"/>
      <w:lvlJc w:val="left"/>
      <w:pPr>
        <w:ind w:left="3600" w:hanging="360"/>
      </w:pPr>
      <w:rPr>
        <w:rFonts w:ascii="Courier New" w:hAnsi="Courier New" w:hint="default"/>
      </w:rPr>
    </w:lvl>
    <w:lvl w:ilvl="5" w:tplc="C01EC9F2">
      <w:start w:val="1"/>
      <w:numFmt w:val="bullet"/>
      <w:lvlText w:val=""/>
      <w:lvlJc w:val="left"/>
      <w:pPr>
        <w:ind w:left="4320" w:hanging="360"/>
      </w:pPr>
      <w:rPr>
        <w:rFonts w:ascii="Wingdings" w:hAnsi="Wingdings" w:hint="default"/>
      </w:rPr>
    </w:lvl>
    <w:lvl w:ilvl="6" w:tplc="E65AC09C">
      <w:start w:val="1"/>
      <w:numFmt w:val="bullet"/>
      <w:lvlText w:val=""/>
      <w:lvlJc w:val="left"/>
      <w:pPr>
        <w:ind w:left="5040" w:hanging="360"/>
      </w:pPr>
      <w:rPr>
        <w:rFonts w:ascii="Symbol" w:hAnsi="Symbol" w:hint="default"/>
      </w:rPr>
    </w:lvl>
    <w:lvl w:ilvl="7" w:tplc="B67AED16">
      <w:start w:val="1"/>
      <w:numFmt w:val="bullet"/>
      <w:lvlText w:val="o"/>
      <w:lvlJc w:val="left"/>
      <w:pPr>
        <w:ind w:left="5760" w:hanging="360"/>
      </w:pPr>
      <w:rPr>
        <w:rFonts w:ascii="Courier New" w:hAnsi="Courier New" w:hint="default"/>
      </w:rPr>
    </w:lvl>
    <w:lvl w:ilvl="8" w:tplc="0316E590">
      <w:start w:val="1"/>
      <w:numFmt w:val="bullet"/>
      <w:lvlText w:val=""/>
      <w:lvlJc w:val="left"/>
      <w:pPr>
        <w:ind w:left="6480" w:hanging="360"/>
      </w:pPr>
      <w:rPr>
        <w:rFonts w:ascii="Wingdings" w:hAnsi="Wingdings" w:hint="default"/>
      </w:rPr>
    </w:lvl>
  </w:abstractNum>
  <w:abstractNum w:abstractNumId="22" w15:restartNumberingAfterBreak="0">
    <w:nsid w:val="490176EE"/>
    <w:multiLevelType w:val="multilevel"/>
    <w:tmpl w:val="81D4254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4A3479B3"/>
    <w:multiLevelType w:val="hybridMultilevel"/>
    <w:tmpl w:val="5B7AC8E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15:restartNumberingAfterBreak="0">
    <w:nsid w:val="4E6CF2C1"/>
    <w:multiLevelType w:val="hybridMultilevel"/>
    <w:tmpl w:val="5A781B98"/>
    <w:lvl w:ilvl="0" w:tplc="D9DA414C">
      <w:start w:val="1"/>
      <w:numFmt w:val="bullet"/>
      <w:lvlText w:val=""/>
      <w:lvlJc w:val="left"/>
      <w:pPr>
        <w:ind w:left="1080" w:hanging="360"/>
      </w:pPr>
      <w:rPr>
        <w:rFonts w:ascii="Wingdings" w:hAnsi="Wingdings" w:hint="default"/>
      </w:rPr>
    </w:lvl>
    <w:lvl w:ilvl="1" w:tplc="6B6A58F2">
      <w:start w:val="1"/>
      <w:numFmt w:val="bullet"/>
      <w:lvlText w:val="o"/>
      <w:lvlJc w:val="left"/>
      <w:pPr>
        <w:ind w:left="1800" w:hanging="360"/>
      </w:pPr>
      <w:rPr>
        <w:rFonts w:ascii="Courier New" w:hAnsi="Courier New" w:hint="default"/>
      </w:rPr>
    </w:lvl>
    <w:lvl w:ilvl="2" w:tplc="C7129EF2">
      <w:start w:val="1"/>
      <w:numFmt w:val="bullet"/>
      <w:lvlText w:val=""/>
      <w:lvlJc w:val="left"/>
      <w:pPr>
        <w:ind w:left="2520" w:hanging="360"/>
      </w:pPr>
      <w:rPr>
        <w:rFonts w:ascii="Wingdings" w:hAnsi="Wingdings" w:hint="default"/>
      </w:rPr>
    </w:lvl>
    <w:lvl w:ilvl="3" w:tplc="42D2CC68">
      <w:start w:val="1"/>
      <w:numFmt w:val="bullet"/>
      <w:lvlText w:val=""/>
      <w:lvlJc w:val="left"/>
      <w:pPr>
        <w:ind w:left="3240" w:hanging="360"/>
      </w:pPr>
      <w:rPr>
        <w:rFonts w:ascii="Symbol" w:hAnsi="Symbol" w:hint="default"/>
      </w:rPr>
    </w:lvl>
    <w:lvl w:ilvl="4" w:tplc="2C2612FE">
      <w:start w:val="1"/>
      <w:numFmt w:val="bullet"/>
      <w:lvlText w:val="o"/>
      <w:lvlJc w:val="left"/>
      <w:pPr>
        <w:ind w:left="3960" w:hanging="360"/>
      </w:pPr>
      <w:rPr>
        <w:rFonts w:ascii="Courier New" w:hAnsi="Courier New" w:hint="default"/>
      </w:rPr>
    </w:lvl>
    <w:lvl w:ilvl="5" w:tplc="E7E27CA6">
      <w:start w:val="1"/>
      <w:numFmt w:val="bullet"/>
      <w:lvlText w:val=""/>
      <w:lvlJc w:val="left"/>
      <w:pPr>
        <w:ind w:left="4680" w:hanging="360"/>
      </w:pPr>
      <w:rPr>
        <w:rFonts w:ascii="Wingdings" w:hAnsi="Wingdings" w:hint="default"/>
      </w:rPr>
    </w:lvl>
    <w:lvl w:ilvl="6" w:tplc="4A5E909A">
      <w:start w:val="1"/>
      <w:numFmt w:val="bullet"/>
      <w:lvlText w:val=""/>
      <w:lvlJc w:val="left"/>
      <w:pPr>
        <w:ind w:left="5400" w:hanging="360"/>
      </w:pPr>
      <w:rPr>
        <w:rFonts w:ascii="Symbol" w:hAnsi="Symbol" w:hint="default"/>
      </w:rPr>
    </w:lvl>
    <w:lvl w:ilvl="7" w:tplc="E1B8D810">
      <w:start w:val="1"/>
      <w:numFmt w:val="bullet"/>
      <w:lvlText w:val="o"/>
      <w:lvlJc w:val="left"/>
      <w:pPr>
        <w:ind w:left="6120" w:hanging="360"/>
      </w:pPr>
      <w:rPr>
        <w:rFonts w:ascii="Courier New" w:hAnsi="Courier New" w:hint="default"/>
      </w:rPr>
    </w:lvl>
    <w:lvl w:ilvl="8" w:tplc="729E9420">
      <w:start w:val="1"/>
      <w:numFmt w:val="bullet"/>
      <w:lvlText w:val=""/>
      <w:lvlJc w:val="left"/>
      <w:pPr>
        <w:ind w:left="6840" w:hanging="360"/>
      </w:pPr>
      <w:rPr>
        <w:rFonts w:ascii="Wingdings" w:hAnsi="Wingdings" w:hint="default"/>
      </w:rPr>
    </w:lvl>
  </w:abstractNum>
  <w:abstractNum w:abstractNumId="25" w15:restartNumberingAfterBreak="0">
    <w:nsid w:val="50104D9F"/>
    <w:multiLevelType w:val="multilevel"/>
    <w:tmpl w:val="0B8EAD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03F42D4"/>
    <w:multiLevelType w:val="hybridMultilevel"/>
    <w:tmpl w:val="15908168"/>
    <w:lvl w:ilvl="0" w:tplc="240A0019">
      <w:start w:val="1"/>
      <w:numFmt w:val="lowerLetter"/>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52E43D5B"/>
    <w:multiLevelType w:val="hybridMultilevel"/>
    <w:tmpl w:val="41FE424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599678EB"/>
    <w:multiLevelType w:val="hybridMultilevel"/>
    <w:tmpl w:val="812E213C"/>
    <w:lvl w:ilvl="0" w:tplc="53DA2CB0">
      <w:start w:val="1"/>
      <w:numFmt w:val="bullet"/>
      <w:lvlText w:val=""/>
      <w:lvlJc w:val="left"/>
      <w:pPr>
        <w:ind w:left="720" w:hanging="360"/>
      </w:pPr>
      <w:rPr>
        <w:rFonts w:ascii="Symbol" w:hAnsi="Symbol" w:hint="default"/>
      </w:rPr>
    </w:lvl>
    <w:lvl w:ilvl="1" w:tplc="C70E0272">
      <w:start w:val="1"/>
      <w:numFmt w:val="bullet"/>
      <w:lvlText w:val="o"/>
      <w:lvlJc w:val="left"/>
      <w:pPr>
        <w:ind w:left="1440" w:hanging="360"/>
      </w:pPr>
      <w:rPr>
        <w:rFonts w:ascii="Courier New" w:hAnsi="Courier New" w:hint="default"/>
      </w:rPr>
    </w:lvl>
    <w:lvl w:ilvl="2" w:tplc="25384DF8">
      <w:start w:val="1"/>
      <w:numFmt w:val="bullet"/>
      <w:lvlText w:val=""/>
      <w:lvlJc w:val="left"/>
      <w:pPr>
        <w:ind w:left="2160" w:hanging="360"/>
      </w:pPr>
      <w:rPr>
        <w:rFonts w:ascii="Wingdings" w:hAnsi="Wingdings" w:hint="default"/>
      </w:rPr>
    </w:lvl>
    <w:lvl w:ilvl="3" w:tplc="81A641DA">
      <w:start w:val="1"/>
      <w:numFmt w:val="bullet"/>
      <w:lvlText w:val=""/>
      <w:lvlJc w:val="left"/>
      <w:pPr>
        <w:ind w:left="2880" w:hanging="360"/>
      </w:pPr>
      <w:rPr>
        <w:rFonts w:ascii="Symbol" w:hAnsi="Symbol" w:hint="default"/>
      </w:rPr>
    </w:lvl>
    <w:lvl w:ilvl="4" w:tplc="DAE07F9E">
      <w:start w:val="1"/>
      <w:numFmt w:val="bullet"/>
      <w:lvlText w:val="o"/>
      <w:lvlJc w:val="left"/>
      <w:pPr>
        <w:ind w:left="3600" w:hanging="360"/>
      </w:pPr>
      <w:rPr>
        <w:rFonts w:ascii="Courier New" w:hAnsi="Courier New" w:hint="default"/>
      </w:rPr>
    </w:lvl>
    <w:lvl w:ilvl="5" w:tplc="4D845144">
      <w:start w:val="1"/>
      <w:numFmt w:val="bullet"/>
      <w:lvlText w:val=""/>
      <w:lvlJc w:val="left"/>
      <w:pPr>
        <w:ind w:left="4320" w:hanging="360"/>
      </w:pPr>
      <w:rPr>
        <w:rFonts w:ascii="Wingdings" w:hAnsi="Wingdings" w:hint="default"/>
      </w:rPr>
    </w:lvl>
    <w:lvl w:ilvl="6" w:tplc="3676CBE4">
      <w:start w:val="1"/>
      <w:numFmt w:val="bullet"/>
      <w:lvlText w:val=""/>
      <w:lvlJc w:val="left"/>
      <w:pPr>
        <w:ind w:left="5040" w:hanging="360"/>
      </w:pPr>
      <w:rPr>
        <w:rFonts w:ascii="Symbol" w:hAnsi="Symbol" w:hint="default"/>
      </w:rPr>
    </w:lvl>
    <w:lvl w:ilvl="7" w:tplc="61685B52">
      <w:start w:val="1"/>
      <w:numFmt w:val="bullet"/>
      <w:lvlText w:val="o"/>
      <w:lvlJc w:val="left"/>
      <w:pPr>
        <w:ind w:left="5760" w:hanging="360"/>
      </w:pPr>
      <w:rPr>
        <w:rFonts w:ascii="Courier New" w:hAnsi="Courier New" w:hint="default"/>
      </w:rPr>
    </w:lvl>
    <w:lvl w:ilvl="8" w:tplc="C3F29196">
      <w:start w:val="1"/>
      <w:numFmt w:val="bullet"/>
      <w:lvlText w:val=""/>
      <w:lvlJc w:val="left"/>
      <w:pPr>
        <w:ind w:left="6480" w:hanging="360"/>
      </w:pPr>
      <w:rPr>
        <w:rFonts w:ascii="Wingdings" w:hAnsi="Wingdings" w:hint="default"/>
      </w:rPr>
    </w:lvl>
  </w:abstractNum>
  <w:abstractNum w:abstractNumId="29" w15:restartNumberingAfterBreak="0">
    <w:nsid w:val="5AC91CA3"/>
    <w:multiLevelType w:val="hybridMultilevel"/>
    <w:tmpl w:val="A080C24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5B144AE2"/>
    <w:multiLevelType w:val="multilevel"/>
    <w:tmpl w:val="1DBC16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D793EA0"/>
    <w:multiLevelType w:val="multilevel"/>
    <w:tmpl w:val="832210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5D949D1B"/>
    <w:multiLevelType w:val="hybridMultilevel"/>
    <w:tmpl w:val="D77650A8"/>
    <w:lvl w:ilvl="0" w:tplc="9EE8DBFE">
      <w:start w:val="1"/>
      <w:numFmt w:val="bullet"/>
      <w:lvlText w:val=""/>
      <w:lvlJc w:val="left"/>
      <w:pPr>
        <w:ind w:left="1080" w:hanging="360"/>
      </w:pPr>
      <w:rPr>
        <w:rFonts w:ascii="Wingdings" w:hAnsi="Wingdings" w:hint="default"/>
      </w:rPr>
    </w:lvl>
    <w:lvl w:ilvl="1" w:tplc="61CA0F44">
      <w:start w:val="1"/>
      <w:numFmt w:val="bullet"/>
      <w:lvlText w:val="o"/>
      <w:lvlJc w:val="left"/>
      <w:pPr>
        <w:ind w:left="1800" w:hanging="360"/>
      </w:pPr>
      <w:rPr>
        <w:rFonts w:ascii="Courier New" w:hAnsi="Courier New" w:hint="default"/>
      </w:rPr>
    </w:lvl>
    <w:lvl w:ilvl="2" w:tplc="1ACA2A78">
      <w:start w:val="1"/>
      <w:numFmt w:val="bullet"/>
      <w:lvlText w:val=""/>
      <w:lvlJc w:val="left"/>
      <w:pPr>
        <w:ind w:left="2520" w:hanging="360"/>
      </w:pPr>
      <w:rPr>
        <w:rFonts w:ascii="Wingdings" w:hAnsi="Wingdings" w:hint="default"/>
      </w:rPr>
    </w:lvl>
    <w:lvl w:ilvl="3" w:tplc="C33C7A72">
      <w:start w:val="1"/>
      <w:numFmt w:val="bullet"/>
      <w:lvlText w:val=""/>
      <w:lvlJc w:val="left"/>
      <w:pPr>
        <w:ind w:left="3240" w:hanging="360"/>
      </w:pPr>
      <w:rPr>
        <w:rFonts w:ascii="Symbol" w:hAnsi="Symbol" w:hint="default"/>
      </w:rPr>
    </w:lvl>
    <w:lvl w:ilvl="4" w:tplc="F372FF58">
      <w:start w:val="1"/>
      <w:numFmt w:val="bullet"/>
      <w:lvlText w:val="o"/>
      <w:lvlJc w:val="left"/>
      <w:pPr>
        <w:ind w:left="3960" w:hanging="360"/>
      </w:pPr>
      <w:rPr>
        <w:rFonts w:ascii="Courier New" w:hAnsi="Courier New" w:hint="default"/>
      </w:rPr>
    </w:lvl>
    <w:lvl w:ilvl="5" w:tplc="5AF024D8">
      <w:start w:val="1"/>
      <w:numFmt w:val="bullet"/>
      <w:lvlText w:val=""/>
      <w:lvlJc w:val="left"/>
      <w:pPr>
        <w:ind w:left="4680" w:hanging="360"/>
      </w:pPr>
      <w:rPr>
        <w:rFonts w:ascii="Wingdings" w:hAnsi="Wingdings" w:hint="default"/>
      </w:rPr>
    </w:lvl>
    <w:lvl w:ilvl="6" w:tplc="FC7492AC">
      <w:start w:val="1"/>
      <w:numFmt w:val="bullet"/>
      <w:lvlText w:val=""/>
      <w:lvlJc w:val="left"/>
      <w:pPr>
        <w:ind w:left="5400" w:hanging="360"/>
      </w:pPr>
      <w:rPr>
        <w:rFonts w:ascii="Symbol" w:hAnsi="Symbol" w:hint="default"/>
      </w:rPr>
    </w:lvl>
    <w:lvl w:ilvl="7" w:tplc="52AE5CC4">
      <w:start w:val="1"/>
      <w:numFmt w:val="bullet"/>
      <w:lvlText w:val="o"/>
      <w:lvlJc w:val="left"/>
      <w:pPr>
        <w:ind w:left="6120" w:hanging="360"/>
      </w:pPr>
      <w:rPr>
        <w:rFonts w:ascii="Courier New" w:hAnsi="Courier New" w:hint="default"/>
      </w:rPr>
    </w:lvl>
    <w:lvl w:ilvl="8" w:tplc="626E8536">
      <w:start w:val="1"/>
      <w:numFmt w:val="bullet"/>
      <w:lvlText w:val=""/>
      <w:lvlJc w:val="left"/>
      <w:pPr>
        <w:ind w:left="6840" w:hanging="360"/>
      </w:pPr>
      <w:rPr>
        <w:rFonts w:ascii="Wingdings" w:hAnsi="Wingdings" w:hint="default"/>
      </w:rPr>
    </w:lvl>
  </w:abstractNum>
  <w:abstractNum w:abstractNumId="33" w15:restartNumberingAfterBreak="0">
    <w:nsid w:val="5E34B01F"/>
    <w:multiLevelType w:val="hybridMultilevel"/>
    <w:tmpl w:val="9E549810"/>
    <w:lvl w:ilvl="0" w:tplc="422C24C8">
      <w:start w:val="1"/>
      <w:numFmt w:val="bullet"/>
      <w:lvlText w:val=""/>
      <w:lvlJc w:val="left"/>
      <w:pPr>
        <w:ind w:left="720" w:hanging="360"/>
      </w:pPr>
      <w:rPr>
        <w:rFonts w:ascii="Symbol" w:hAnsi="Symbol" w:hint="default"/>
      </w:rPr>
    </w:lvl>
    <w:lvl w:ilvl="1" w:tplc="8090A3A2">
      <w:start w:val="1"/>
      <w:numFmt w:val="bullet"/>
      <w:lvlText w:val="o"/>
      <w:lvlJc w:val="left"/>
      <w:pPr>
        <w:ind w:left="1440" w:hanging="360"/>
      </w:pPr>
      <w:rPr>
        <w:rFonts w:ascii="Courier New" w:hAnsi="Courier New" w:hint="default"/>
      </w:rPr>
    </w:lvl>
    <w:lvl w:ilvl="2" w:tplc="1460EC7C">
      <w:start w:val="1"/>
      <w:numFmt w:val="bullet"/>
      <w:lvlText w:val=""/>
      <w:lvlJc w:val="left"/>
      <w:pPr>
        <w:ind w:left="2160" w:hanging="360"/>
      </w:pPr>
      <w:rPr>
        <w:rFonts w:ascii="Wingdings" w:hAnsi="Wingdings" w:hint="default"/>
      </w:rPr>
    </w:lvl>
    <w:lvl w:ilvl="3" w:tplc="0FAEFAE4">
      <w:start w:val="1"/>
      <w:numFmt w:val="bullet"/>
      <w:lvlText w:val=""/>
      <w:lvlJc w:val="left"/>
      <w:pPr>
        <w:ind w:left="2880" w:hanging="360"/>
      </w:pPr>
      <w:rPr>
        <w:rFonts w:ascii="Symbol" w:hAnsi="Symbol" w:hint="default"/>
      </w:rPr>
    </w:lvl>
    <w:lvl w:ilvl="4" w:tplc="8FD8EB4E">
      <w:start w:val="1"/>
      <w:numFmt w:val="bullet"/>
      <w:lvlText w:val="o"/>
      <w:lvlJc w:val="left"/>
      <w:pPr>
        <w:ind w:left="3600" w:hanging="360"/>
      </w:pPr>
      <w:rPr>
        <w:rFonts w:ascii="Courier New" w:hAnsi="Courier New" w:hint="default"/>
      </w:rPr>
    </w:lvl>
    <w:lvl w:ilvl="5" w:tplc="CA5819EA">
      <w:start w:val="1"/>
      <w:numFmt w:val="bullet"/>
      <w:lvlText w:val=""/>
      <w:lvlJc w:val="left"/>
      <w:pPr>
        <w:ind w:left="4320" w:hanging="360"/>
      </w:pPr>
      <w:rPr>
        <w:rFonts w:ascii="Wingdings" w:hAnsi="Wingdings" w:hint="default"/>
      </w:rPr>
    </w:lvl>
    <w:lvl w:ilvl="6" w:tplc="7070DF02">
      <w:start w:val="1"/>
      <w:numFmt w:val="bullet"/>
      <w:lvlText w:val=""/>
      <w:lvlJc w:val="left"/>
      <w:pPr>
        <w:ind w:left="5040" w:hanging="360"/>
      </w:pPr>
      <w:rPr>
        <w:rFonts w:ascii="Symbol" w:hAnsi="Symbol" w:hint="default"/>
      </w:rPr>
    </w:lvl>
    <w:lvl w:ilvl="7" w:tplc="DB3AF0CE">
      <w:start w:val="1"/>
      <w:numFmt w:val="bullet"/>
      <w:lvlText w:val="o"/>
      <w:lvlJc w:val="left"/>
      <w:pPr>
        <w:ind w:left="5760" w:hanging="360"/>
      </w:pPr>
      <w:rPr>
        <w:rFonts w:ascii="Courier New" w:hAnsi="Courier New" w:hint="default"/>
      </w:rPr>
    </w:lvl>
    <w:lvl w:ilvl="8" w:tplc="AE5EBF14">
      <w:start w:val="1"/>
      <w:numFmt w:val="bullet"/>
      <w:lvlText w:val=""/>
      <w:lvlJc w:val="left"/>
      <w:pPr>
        <w:ind w:left="6480" w:hanging="360"/>
      </w:pPr>
      <w:rPr>
        <w:rFonts w:ascii="Wingdings" w:hAnsi="Wingdings" w:hint="default"/>
      </w:rPr>
    </w:lvl>
  </w:abstractNum>
  <w:abstractNum w:abstractNumId="34" w15:restartNumberingAfterBreak="0">
    <w:nsid w:val="609D28A0"/>
    <w:multiLevelType w:val="hybridMultilevel"/>
    <w:tmpl w:val="678AB31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616F1C2B"/>
    <w:multiLevelType w:val="hybridMultilevel"/>
    <w:tmpl w:val="7C30B4E8"/>
    <w:lvl w:ilvl="0" w:tplc="240A000F">
      <w:start w:val="2"/>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646C6116"/>
    <w:multiLevelType w:val="hybridMultilevel"/>
    <w:tmpl w:val="0B3C401A"/>
    <w:lvl w:ilvl="0" w:tplc="8EDAE2D0">
      <w:start w:val="1"/>
      <w:numFmt w:val="bullet"/>
      <w:lvlText w:val=""/>
      <w:lvlJc w:val="left"/>
      <w:pPr>
        <w:ind w:left="720" w:hanging="360"/>
      </w:pPr>
      <w:rPr>
        <w:rFonts w:ascii="Symbol" w:hAnsi="Symbol" w:hint="default"/>
      </w:rPr>
    </w:lvl>
    <w:lvl w:ilvl="1" w:tplc="F518380C">
      <w:start w:val="1"/>
      <w:numFmt w:val="bullet"/>
      <w:lvlText w:val="o"/>
      <w:lvlJc w:val="left"/>
      <w:pPr>
        <w:ind w:left="1440" w:hanging="360"/>
      </w:pPr>
      <w:rPr>
        <w:rFonts w:ascii="Courier New" w:hAnsi="Courier New" w:hint="default"/>
      </w:rPr>
    </w:lvl>
    <w:lvl w:ilvl="2" w:tplc="9D74E2A4">
      <w:start w:val="1"/>
      <w:numFmt w:val="bullet"/>
      <w:lvlText w:val=""/>
      <w:lvlJc w:val="left"/>
      <w:pPr>
        <w:ind w:left="2160" w:hanging="360"/>
      </w:pPr>
      <w:rPr>
        <w:rFonts w:ascii="Wingdings" w:hAnsi="Wingdings" w:hint="default"/>
      </w:rPr>
    </w:lvl>
    <w:lvl w:ilvl="3" w:tplc="555AEA04">
      <w:start w:val="1"/>
      <w:numFmt w:val="bullet"/>
      <w:lvlText w:val=""/>
      <w:lvlJc w:val="left"/>
      <w:pPr>
        <w:ind w:left="2880" w:hanging="360"/>
      </w:pPr>
      <w:rPr>
        <w:rFonts w:ascii="Symbol" w:hAnsi="Symbol" w:hint="default"/>
      </w:rPr>
    </w:lvl>
    <w:lvl w:ilvl="4" w:tplc="19CC2284">
      <w:start w:val="1"/>
      <w:numFmt w:val="bullet"/>
      <w:lvlText w:val="o"/>
      <w:lvlJc w:val="left"/>
      <w:pPr>
        <w:ind w:left="3600" w:hanging="360"/>
      </w:pPr>
      <w:rPr>
        <w:rFonts w:ascii="Courier New" w:hAnsi="Courier New" w:hint="default"/>
      </w:rPr>
    </w:lvl>
    <w:lvl w:ilvl="5" w:tplc="76CAAF2C">
      <w:start w:val="1"/>
      <w:numFmt w:val="bullet"/>
      <w:lvlText w:val=""/>
      <w:lvlJc w:val="left"/>
      <w:pPr>
        <w:ind w:left="4320" w:hanging="360"/>
      </w:pPr>
      <w:rPr>
        <w:rFonts w:ascii="Wingdings" w:hAnsi="Wingdings" w:hint="default"/>
      </w:rPr>
    </w:lvl>
    <w:lvl w:ilvl="6" w:tplc="9A3681C8">
      <w:start w:val="1"/>
      <w:numFmt w:val="bullet"/>
      <w:lvlText w:val=""/>
      <w:lvlJc w:val="left"/>
      <w:pPr>
        <w:ind w:left="5040" w:hanging="360"/>
      </w:pPr>
      <w:rPr>
        <w:rFonts w:ascii="Symbol" w:hAnsi="Symbol" w:hint="default"/>
      </w:rPr>
    </w:lvl>
    <w:lvl w:ilvl="7" w:tplc="33F482D8">
      <w:start w:val="1"/>
      <w:numFmt w:val="bullet"/>
      <w:lvlText w:val="o"/>
      <w:lvlJc w:val="left"/>
      <w:pPr>
        <w:ind w:left="5760" w:hanging="360"/>
      </w:pPr>
      <w:rPr>
        <w:rFonts w:ascii="Courier New" w:hAnsi="Courier New" w:hint="default"/>
      </w:rPr>
    </w:lvl>
    <w:lvl w:ilvl="8" w:tplc="0BBECC8A">
      <w:start w:val="1"/>
      <w:numFmt w:val="bullet"/>
      <w:lvlText w:val=""/>
      <w:lvlJc w:val="left"/>
      <w:pPr>
        <w:ind w:left="6480" w:hanging="360"/>
      </w:pPr>
      <w:rPr>
        <w:rFonts w:ascii="Wingdings" w:hAnsi="Wingdings" w:hint="default"/>
      </w:rPr>
    </w:lvl>
  </w:abstractNum>
  <w:abstractNum w:abstractNumId="37" w15:restartNumberingAfterBreak="0">
    <w:nsid w:val="6552315F"/>
    <w:multiLevelType w:val="hybridMultilevel"/>
    <w:tmpl w:val="B910090C"/>
    <w:lvl w:ilvl="0" w:tplc="52666346">
      <w:start w:val="1"/>
      <w:numFmt w:val="bullet"/>
      <w:lvlText w:val=""/>
      <w:lvlJc w:val="left"/>
      <w:pPr>
        <w:ind w:left="720" w:hanging="360"/>
      </w:pPr>
      <w:rPr>
        <w:rFonts w:ascii="Symbol" w:hAnsi="Symbol" w:hint="default"/>
      </w:rPr>
    </w:lvl>
    <w:lvl w:ilvl="1" w:tplc="D1683E0E">
      <w:start w:val="1"/>
      <w:numFmt w:val="bullet"/>
      <w:lvlText w:val="o"/>
      <w:lvlJc w:val="left"/>
      <w:pPr>
        <w:ind w:left="1440" w:hanging="360"/>
      </w:pPr>
      <w:rPr>
        <w:rFonts w:ascii="Courier New" w:hAnsi="Courier New" w:hint="default"/>
      </w:rPr>
    </w:lvl>
    <w:lvl w:ilvl="2" w:tplc="0A12CC62">
      <w:start w:val="1"/>
      <w:numFmt w:val="bullet"/>
      <w:lvlText w:val=""/>
      <w:lvlJc w:val="left"/>
      <w:pPr>
        <w:ind w:left="2160" w:hanging="360"/>
      </w:pPr>
      <w:rPr>
        <w:rFonts w:ascii="Wingdings" w:hAnsi="Wingdings" w:hint="default"/>
      </w:rPr>
    </w:lvl>
    <w:lvl w:ilvl="3" w:tplc="61568CE2">
      <w:start w:val="1"/>
      <w:numFmt w:val="bullet"/>
      <w:lvlText w:val=""/>
      <w:lvlJc w:val="left"/>
      <w:pPr>
        <w:ind w:left="2880" w:hanging="360"/>
      </w:pPr>
      <w:rPr>
        <w:rFonts w:ascii="Symbol" w:hAnsi="Symbol" w:hint="default"/>
      </w:rPr>
    </w:lvl>
    <w:lvl w:ilvl="4" w:tplc="1E68E3C0">
      <w:start w:val="1"/>
      <w:numFmt w:val="bullet"/>
      <w:lvlText w:val="o"/>
      <w:lvlJc w:val="left"/>
      <w:pPr>
        <w:ind w:left="3600" w:hanging="360"/>
      </w:pPr>
      <w:rPr>
        <w:rFonts w:ascii="Courier New" w:hAnsi="Courier New" w:hint="default"/>
      </w:rPr>
    </w:lvl>
    <w:lvl w:ilvl="5" w:tplc="FF365E36">
      <w:start w:val="1"/>
      <w:numFmt w:val="bullet"/>
      <w:lvlText w:val=""/>
      <w:lvlJc w:val="left"/>
      <w:pPr>
        <w:ind w:left="4320" w:hanging="360"/>
      </w:pPr>
      <w:rPr>
        <w:rFonts w:ascii="Wingdings" w:hAnsi="Wingdings" w:hint="default"/>
      </w:rPr>
    </w:lvl>
    <w:lvl w:ilvl="6" w:tplc="9D683C86">
      <w:start w:val="1"/>
      <w:numFmt w:val="bullet"/>
      <w:lvlText w:val=""/>
      <w:lvlJc w:val="left"/>
      <w:pPr>
        <w:ind w:left="5040" w:hanging="360"/>
      </w:pPr>
      <w:rPr>
        <w:rFonts w:ascii="Symbol" w:hAnsi="Symbol" w:hint="default"/>
      </w:rPr>
    </w:lvl>
    <w:lvl w:ilvl="7" w:tplc="3332650E">
      <w:start w:val="1"/>
      <w:numFmt w:val="bullet"/>
      <w:lvlText w:val="o"/>
      <w:lvlJc w:val="left"/>
      <w:pPr>
        <w:ind w:left="5760" w:hanging="360"/>
      </w:pPr>
      <w:rPr>
        <w:rFonts w:ascii="Courier New" w:hAnsi="Courier New" w:hint="default"/>
      </w:rPr>
    </w:lvl>
    <w:lvl w:ilvl="8" w:tplc="4B323C42">
      <w:start w:val="1"/>
      <w:numFmt w:val="bullet"/>
      <w:lvlText w:val=""/>
      <w:lvlJc w:val="left"/>
      <w:pPr>
        <w:ind w:left="6480" w:hanging="360"/>
      </w:pPr>
      <w:rPr>
        <w:rFonts w:ascii="Wingdings" w:hAnsi="Wingdings" w:hint="default"/>
      </w:rPr>
    </w:lvl>
  </w:abstractNum>
  <w:abstractNum w:abstractNumId="38" w15:restartNumberingAfterBreak="0">
    <w:nsid w:val="67F2C8E9"/>
    <w:multiLevelType w:val="hybridMultilevel"/>
    <w:tmpl w:val="809EA6A8"/>
    <w:lvl w:ilvl="0" w:tplc="EC74D0B8">
      <w:start w:val="1"/>
      <w:numFmt w:val="bullet"/>
      <w:lvlText w:val=""/>
      <w:lvlJc w:val="left"/>
      <w:pPr>
        <w:ind w:left="720" w:hanging="360"/>
      </w:pPr>
      <w:rPr>
        <w:rFonts w:ascii="Symbol" w:hAnsi="Symbol" w:hint="default"/>
      </w:rPr>
    </w:lvl>
    <w:lvl w:ilvl="1" w:tplc="A238E240">
      <w:start w:val="1"/>
      <w:numFmt w:val="bullet"/>
      <w:lvlText w:val="o"/>
      <w:lvlJc w:val="left"/>
      <w:pPr>
        <w:ind w:left="1440" w:hanging="360"/>
      </w:pPr>
      <w:rPr>
        <w:rFonts w:ascii="Courier New" w:hAnsi="Courier New" w:hint="default"/>
      </w:rPr>
    </w:lvl>
    <w:lvl w:ilvl="2" w:tplc="49C0A050">
      <w:start w:val="1"/>
      <w:numFmt w:val="bullet"/>
      <w:lvlText w:val=""/>
      <w:lvlJc w:val="left"/>
      <w:pPr>
        <w:ind w:left="2160" w:hanging="360"/>
      </w:pPr>
      <w:rPr>
        <w:rFonts w:ascii="Wingdings" w:hAnsi="Wingdings" w:hint="default"/>
      </w:rPr>
    </w:lvl>
    <w:lvl w:ilvl="3" w:tplc="9F724CF0">
      <w:start w:val="1"/>
      <w:numFmt w:val="bullet"/>
      <w:lvlText w:val=""/>
      <w:lvlJc w:val="left"/>
      <w:pPr>
        <w:ind w:left="2880" w:hanging="360"/>
      </w:pPr>
      <w:rPr>
        <w:rFonts w:ascii="Symbol" w:hAnsi="Symbol" w:hint="default"/>
      </w:rPr>
    </w:lvl>
    <w:lvl w:ilvl="4" w:tplc="002AC860">
      <w:start w:val="1"/>
      <w:numFmt w:val="bullet"/>
      <w:lvlText w:val="o"/>
      <w:lvlJc w:val="left"/>
      <w:pPr>
        <w:ind w:left="3600" w:hanging="360"/>
      </w:pPr>
      <w:rPr>
        <w:rFonts w:ascii="Courier New" w:hAnsi="Courier New" w:hint="default"/>
      </w:rPr>
    </w:lvl>
    <w:lvl w:ilvl="5" w:tplc="B3FC3884">
      <w:start w:val="1"/>
      <w:numFmt w:val="bullet"/>
      <w:lvlText w:val=""/>
      <w:lvlJc w:val="left"/>
      <w:pPr>
        <w:ind w:left="4320" w:hanging="360"/>
      </w:pPr>
      <w:rPr>
        <w:rFonts w:ascii="Wingdings" w:hAnsi="Wingdings" w:hint="default"/>
      </w:rPr>
    </w:lvl>
    <w:lvl w:ilvl="6" w:tplc="887A2A64">
      <w:start w:val="1"/>
      <w:numFmt w:val="bullet"/>
      <w:lvlText w:val=""/>
      <w:lvlJc w:val="left"/>
      <w:pPr>
        <w:ind w:left="5040" w:hanging="360"/>
      </w:pPr>
      <w:rPr>
        <w:rFonts w:ascii="Symbol" w:hAnsi="Symbol" w:hint="default"/>
      </w:rPr>
    </w:lvl>
    <w:lvl w:ilvl="7" w:tplc="CB80831A">
      <w:start w:val="1"/>
      <w:numFmt w:val="bullet"/>
      <w:lvlText w:val="o"/>
      <w:lvlJc w:val="left"/>
      <w:pPr>
        <w:ind w:left="5760" w:hanging="360"/>
      </w:pPr>
      <w:rPr>
        <w:rFonts w:ascii="Courier New" w:hAnsi="Courier New" w:hint="default"/>
      </w:rPr>
    </w:lvl>
    <w:lvl w:ilvl="8" w:tplc="E23CBEEA">
      <w:start w:val="1"/>
      <w:numFmt w:val="bullet"/>
      <w:lvlText w:val=""/>
      <w:lvlJc w:val="left"/>
      <w:pPr>
        <w:ind w:left="6480" w:hanging="360"/>
      </w:pPr>
      <w:rPr>
        <w:rFonts w:ascii="Wingdings" w:hAnsi="Wingdings" w:hint="default"/>
      </w:rPr>
    </w:lvl>
  </w:abstractNum>
  <w:abstractNum w:abstractNumId="39" w15:restartNumberingAfterBreak="0">
    <w:nsid w:val="778F7F99"/>
    <w:multiLevelType w:val="multilevel"/>
    <w:tmpl w:val="4FFCCAA4"/>
    <w:lvl w:ilvl="0">
      <w:start w:val="2"/>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1080"/>
      </w:pPr>
      <w:rPr>
        <w:rFonts w:hint="default"/>
      </w:rPr>
    </w:lvl>
    <w:lvl w:ilvl="3">
      <w:start w:val="1"/>
      <w:numFmt w:val="decimal"/>
      <w:isLgl/>
      <w:lvlText w:val="%1.%2.%3.%4."/>
      <w:lvlJc w:val="left"/>
      <w:pPr>
        <w:ind w:left="2160" w:hanging="144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520" w:hanging="1800"/>
      </w:pPr>
      <w:rPr>
        <w:rFonts w:hint="default"/>
      </w:rPr>
    </w:lvl>
    <w:lvl w:ilvl="6">
      <w:start w:val="1"/>
      <w:numFmt w:val="decimal"/>
      <w:isLgl/>
      <w:lvlText w:val="%1.%2.%3.%4.%5.%6.%7."/>
      <w:lvlJc w:val="left"/>
      <w:pPr>
        <w:ind w:left="2880" w:hanging="2160"/>
      </w:pPr>
      <w:rPr>
        <w:rFonts w:hint="default"/>
      </w:rPr>
    </w:lvl>
    <w:lvl w:ilvl="7">
      <w:start w:val="1"/>
      <w:numFmt w:val="decimal"/>
      <w:isLgl/>
      <w:lvlText w:val="%1.%2.%3.%4.%5.%6.%7.%8."/>
      <w:lvlJc w:val="left"/>
      <w:pPr>
        <w:ind w:left="3240" w:hanging="2520"/>
      </w:pPr>
      <w:rPr>
        <w:rFonts w:hint="default"/>
      </w:rPr>
    </w:lvl>
    <w:lvl w:ilvl="8">
      <w:start w:val="1"/>
      <w:numFmt w:val="decimal"/>
      <w:isLgl/>
      <w:lvlText w:val="%1.%2.%3.%4.%5.%6.%7.%8.%9."/>
      <w:lvlJc w:val="left"/>
      <w:pPr>
        <w:ind w:left="3240" w:hanging="2520"/>
      </w:pPr>
      <w:rPr>
        <w:rFonts w:hint="default"/>
      </w:rPr>
    </w:lvl>
  </w:abstractNum>
  <w:abstractNum w:abstractNumId="40" w15:restartNumberingAfterBreak="0">
    <w:nsid w:val="7CBF6DDB"/>
    <w:multiLevelType w:val="multilevel"/>
    <w:tmpl w:val="4FFCCAA4"/>
    <w:lvl w:ilvl="0">
      <w:start w:val="2"/>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1080"/>
      </w:pPr>
      <w:rPr>
        <w:rFonts w:hint="default"/>
      </w:rPr>
    </w:lvl>
    <w:lvl w:ilvl="3">
      <w:start w:val="1"/>
      <w:numFmt w:val="decimal"/>
      <w:isLgl/>
      <w:lvlText w:val="%1.%2.%3.%4."/>
      <w:lvlJc w:val="left"/>
      <w:pPr>
        <w:ind w:left="2160" w:hanging="144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520" w:hanging="1800"/>
      </w:pPr>
      <w:rPr>
        <w:rFonts w:hint="default"/>
      </w:rPr>
    </w:lvl>
    <w:lvl w:ilvl="6">
      <w:start w:val="1"/>
      <w:numFmt w:val="decimal"/>
      <w:isLgl/>
      <w:lvlText w:val="%1.%2.%3.%4.%5.%6.%7."/>
      <w:lvlJc w:val="left"/>
      <w:pPr>
        <w:ind w:left="2880" w:hanging="2160"/>
      </w:pPr>
      <w:rPr>
        <w:rFonts w:hint="default"/>
      </w:rPr>
    </w:lvl>
    <w:lvl w:ilvl="7">
      <w:start w:val="1"/>
      <w:numFmt w:val="decimal"/>
      <w:isLgl/>
      <w:lvlText w:val="%1.%2.%3.%4.%5.%6.%7.%8."/>
      <w:lvlJc w:val="left"/>
      <w:pPr>
        <w:ind w:left="3240" w:hanging="2520"/>
      </w:pPr>
      <w:rPr>
        <w:rFonts w:hint="default"/>
      </w:rPr>
    </w:lvl>
    <w:lvl w:ilvl="8">
      <w:start w:val="1"/>
      <w:numFmt w:val="decimal"/>
      <w:isLgl/>
      <w:lvlText w:val="%1.%2.%3.%4.%5.%6.%7.%8.%9."/>
      <w:lvlJc w:val="left"/>
      <w:pPr>
        <w:ind w:left="3240" w:hanging="2520"/>
      </w:pPr>
      <w:rPr>
        <w:rFonts w:hint="default"/>
      </w:rPr>
    </w:lvl>
  </w:abstractNum>
  <w:abstractNum w:abstractNumId="41" w15:restartNumberingAfterBreak="0">
    <w:nsid w:val="7D6C7C7A"/>
    <w:multiLevelType w:val="multilevel"/>
    <w:tmpl w:val="4FFCCAA4"/>
    <w:lvl w:ilvl="0">
      <w:start w:val="2"/>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1080"/>
      </w:pPr>
      <w:rPr>
        <w:rFonts w:hint="default"/>
      </w:rPr>
    </w:lvl>
    <w:lvl w:ilvl="3">
      <w:start w:val="1"/>
      <w:numFmt w:val="decimal"/>
      <w:isLgl/>
      <w:lvlText w:val="%1.%2.%3.%4."/>
      <w:lvlJc w:val="left"/>
      <w:pPr>
        <w:ind w:left="2160" w:hanging="144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520" w:hanging="1800"/>
      </w:pPr>
      <w:rPr>
        <w:rFonts w:hint="default"/>
      </w:rPr>
    </w:lvl>
    <w:lvl w:ilvl="6">
      <w:start w:val="1"/>
      <w:numFmt w:val="decimal"/>
      <w:isLgl/>
      <w:lvlText w:val="%1.%2.%3.%4.%5.%6.%7."/>
      <w:lvlJc w:val="left"/>
      <w:pPr>
        <w:ind w:left="2880" w:hanging="2160"/>
      </w:pPr>
      <w:rPr>
        <w:rFonts w:hint="default"/>
      </w:rPr>
    </w:lvl>
    <w:lvl w:ilvl="7">
      <w:start w:val="1"/>
      <w:numFmt w:val="decimal"/>
      <w:isLgl/>
      <w:lvlText w:val="%1.%2.%3.%4.%5.%6.%7.%8."/>
      <w:lvlJc w:val="left"/>
      <w:pPr>
        <w:ind w:left="3240" w:hanging="2520"/>
      </w:pPr>
      <w:rPr>
        <w:rFonts w:hint="default"/>
      </w:rPr>
    </w:lvl>
    <w:lvl w:ilvl="8">
      <w:start w:val="1"/>
      <w:numFmt w:val="decimal"/>
      <w:isLgl/>
      <w:lvlText w:val="%1.%2.%3.%4.%5.%6.%7.%8.%9."/>
      <w:lvlJc w:val="left"/>
      <w:pPr>
        <w:ind w:left="3240" w:hanging="2520"/>
      </w:pPr>
      <w:rPr>
        <w:rFonts w:hint="default"/>
      </w:rPr>
    </w:lvl>
  </w:abstractNum>
  <w:abstractNum w:abstractNumId="42" w15:restartNumberingAfterBreak="0">
    <w:nsid w:val="7FE12B9A"/>
    <w:multiLevelType w:val="multilevel"/>
    <w:tmpl w:val="4FFCCAA4"/>
    <w:lvl w:ilvl="0">
      <w:start w:val="2"/>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1080"/>
      </w:pPr>
      <w:rPr>
        <w:rFonts w:hint="default"/>
      </w:rPr>
    </w:lvl>
    <w:lvl w:ilvl="3">
      <w:start w:val="1"/>
      <w:numFmt w:val="decimal"/>
      <w:isLgl/>
      <w:lvlText w:val="%1.%2.%3.%4."/>
      <w:lvlJc w:val="left"/>
      <w:pPr>
        <w:ind w:left="2160" w:hanging="144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520" w:hanging="1800"/>
      </w:pPr>
      <w:rPr>
        <w:rFonts w:hint="default"/>
      </w:rPr>
    </w:lvl>
    <w:lvl w:ilvl="6">
      <w:start w:val="1"/>
      <w:numFmt w:val="decimal"/>
      <w:isLgl/>
      <w:lvlText w:val="%1.%2.%3.%4.%5.%6.%7."/>
      <w:lvlJc w:val="left"/>
      <w:pPr>
        <w:ind w:left="2880" w:hanging="2160"/>
      </w:pPr>
      <w:rPr>
        <w:rFonts w:hint="default"/>
      </w:rPr>
    </w:lvl>
    <w:lvl w:ilvl="7">
      <w:start w:val="1"/>
      <w:numFmt w:val="decimal"/>
      <w:isLgl/>
      <w:lvlText w:val="%1.%2.%3.%4.%5.%6.%7.%8."/>
      <w:lvlJc w:val="left"/>
      <w:pPr>
        <w:ind w:left="3240" w:hanging="2520"/>
      </w:pPr>
      <w:rPr>
        <w:rFonts w:hint="default"/>
      </w:rPr>
    </w:lvl>
    <w:lvl w:ilvl="8">
      <w:start w:val="1"/>
      <w:numFmt w:val="decimal"/>
      <w:isLgl/>
      <w:lvlText w:val="%1.%2.%3.%4.%5.%6.%7.%8.%9."/>
      <w:lvlJc w:val="left"/>
      <w:pPr>
        <w:ind w:left="3240" w:hanging="2520"/>
      </w:pPr>
      <w:rPr>
        <w:rFonts w:hint="default"/>
      </w:rPr>
    </w:lvl>
  </w:abstractNum>
  <w:num w:numId="1" w16cid:durableId="881751909">
    <w:abstractNumId w:val="24"/>
  </w:num>
  <w:num w:numId="2" w16cid:durableId="244805270">
    <w:abstractNumId w:val="5"/>
  </w:num>
  <w:num w:numId="3" w16cid:durableId="1952198088">
    <w:abstractNumId w:val="32"/>
  </w:num>
  <w:num w:numId="4" w16cid:durableId="1629436139">
    <w:abstractNumId w:val="1"/>
  </w:num>
  <w:num w:numId="5" w16cid:durableId="1546791900">
    <w:abstractNumId w:val="2"/>
  </w:num>
  <w:num w:numId="6" w16cid:durableId="1677727842">
    <w:abstractNumId w:val="36"/>
  </w:num>
  <w:num w:numId="7" w16cid:durableId="885725437">
    <w:abstractNumId w:val="38"/>
  </w:num>
  <w:num w:numId="8" w16cid:durableId="452403248">
    <w:abstractNumId w:val="33"/>
  </w:num>
  <w:num w:numId="9" w16cid:durableId="687877354">
    <w:abstractNumId w:val="21"/>
  </w:num>
  <w:num w:numId="10" w16cid:durableId="1241526957">
    <w:abstractNumId w:val="12"/>
  </w:num>
  <w:num w:numId="11" w16cid:durableId="393165844">
    <w:abstractNumId w:val="37"/>
  </w:num>
  <w:num w:numId="12" w16cid:durableId="1214000981">
    <w:abstractNumId w:val="28"/>
  </w:num>
  <w:num w:numId="13" w16cid:durableId="1674993067">
    <w:abstractNumId w:val="13"/>
  </w:num>
  <w:num w:numId="14" w16cid:durableId="113715827">
    <w:abstractNumId w:val="35"/>
  </w:num>
  <w:num w:numId="15" w16cid:durableId="986321983">
    <w:abstractNumId w:val="11"/>
  </w:num>
  <w:num w:numId="16" w16cid:durableId="702173555">
    <w:abstractNumId w:val="3"/>
  </w:num>
  <w:num w:numId="17" w16cid:durableId="1820612965">
    <w:abstractNumId w:val="16"/>
  </w:num>
  <w:num w:numId="18" w16cid:durableId="1126967268">
    <w:abstractNumId w:val="4"/>
  </w:num>
  <w:num w:numId="19" w16cid:durableId="1766997690">
    <w:abstractNumId w:val="15"/>
  </w:num>
  <w:num w:numId="20" w16cid:durableId="1045829812">
    <w:abstractNumId w:val="34"/>
  </w:num>
  <w:num w:numId="21" w16cid:durableId="1230076451">
    <w:abstractNumId w:val="22"/>
  </w:num>
  <w:num w:numId="22" w16cid:durableId="905920757">
    <w:abstractNumId w:val="7"/>
  </w:num>
  <w:num w:numId="23" w16cid:durableId="569779460">
    <w:abstractNumId w:val="20"/>
  </w:num>
  <w:num w:numId="24" w16cid:durableId="198011331">
    <w:abstractNumId w:val="27"/>
  </w:num>
  <w:num w:numId="25" w16cid:durableId="340352307">
    <w:abstractNumId w:val="17"/>
  </w:num>
  <w:num w:numId="26" w16cid:durableId="2025014108">
    <w:abstractNumId w:val="26"/>
  </w:num>
  <w:num w:numId="27" w16cid:durableId="1727534950">
    <w:abstractNumId w:val="23"/>
  </w:num>
  <w:num w:numId="28" w16cid:durableId="1846283529">
    <w:abstractNumId w:val="18"/>
  </w:num>
  <w:num w:numId="29" w16cid:durableId="909387276">
    <w:abstractNumId w:val="29"/>
  </w:num>
  <w:num w:numId="30" w16cid:durableId="1492719028">
    <w:abstractNumId w:val="8"/>
  </w:num>
  <w:num w:numId="31" w16cid:durableId="2016763666">
    <w:abstractNumId w:val="39"/>
  </w:num>
  <w:num w:numId="32" w16cid:durableId="674572959">
    <w:abstractNumId w:val="41"/>
  </w:num>
  <w:num w:numId="33" w16cid:durableId="1677805157">
    <w:abstractNumId w:val="10"/>
  </w:num>
  <w:num w:numId="34" w16cid:durableId="702637644">
    <w:abstractNumId w:val="40"/>
  </w:num>
  <w:num w:numId="35" w16cid:durableId="1926066959">
    <w:abstractNumId w:val="42"/>
  </w:num>
  <w:num w:numId="36" w16cid:durableId="1294021321">
    <w:abstractNumId w:val="19"/>
  </w:num>
  <w:num w:numId="37" w16cid:durableId="1594587231">
    <w:abstractNumId w:val="9"/>
  </w:num>
  <w:num w:numId="38" w16cid:durableId="389502755">
    <w:abstractNumId w:val="14"/>
  </w:num>
  <w:num w:numId="39" w16cid:durableId="545457414">
    <w:abstractNumId w:val="6"/>
  </w:num>
  <w:num w:numId="40" w16cid:durableId="786848643">
    <w:abstractNumId w:val="30"/>
  </w:num>
  <w:num w:numId="41" w16cid:durableId="1463579174">
    <w:abstractNumId w:val="0"/>
  </w:num>
  <w:num w:numId="42" w16cid:durableId="1163935306">
    <w:abstractNumId w:val="31"/>
  </w:num>
  <w:num w:numId="43" w16cid:durableId="662584297">
    <w:abstractNumId w:val="25"/>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hanna Paola Abella Gamba">
    <w15:presenceInfo w15:providerId="AD" w15:userId="S::jpabella@minambiente.gov.co::5ce0b9c9-74e6-4e47-acc9-b0d951e69725"/>
  </w15:person>
  <w15:person w15:author="Luis Ricardo Santana Rangel">
    <w15:presenceInfo w15:providerId="AD" w15:userId="S::lrsantana@minambiente.gov.co::22be3983-53e7-4485-991c-2a25c0cdbe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48F1"/>
    <w:rsid w:val="000022CC"/>
    <w:rsid w:val="00012904"/>
    <w:rsid w:val="00015401"/>
    <w:rsid w:val="00016D95"/>
    <w:rsid w:val="00022B2B"/>
    <w:rsid w:val="0002347A"/>
    <w:rsid w:val="00025362"/>
    <w:rsid w:val="00026CD8"/>
    <w:rsid w:val="00036C8A"/>
    <w:rsid w:val="000378A9"/>
    <w:rsid w:val="00043549"/>
    <w:rsid w:val="00044A52"/>
    <w:rsid w:val="00052AA2"/>
    <w:rsid w:val="0005A653"/>
    <w:rsid w:val="00061F50"/>
    <w:rsid w:val="00065002"/>
    <w:rsid w:val="00070C36"/>
    <w:rsid w:val="00070F23"/>
    <w:rsid w:val="000737D7"/>
    <w:rsid w:val="00082346"/>
    <w:rsid w:val="00084222"/>
    <w:rsid w:val="00092D75"/>
    <w:rsid w:val="000A27ED"/>
    <w:rsid w:val="000A2C87"/>
    <w:rsid w:val="000A3C42"/>
    <w:rsid w:val="000B1108"/>
    <w:rsid w:val="000B17A5"/>
    <w:rsid w:val="000C06F2"/>
    <w:rsid w:val="000C2CB1"/>
    <w:rsid w:val="000C4561"/>
    <w:rsid w:val="000C6C0F"/>
    <w:rsid w:val="000D135B"/>
    <w:rsid w:val="000D154F"/>
    <w:rsid w:val="000D2B15"/>
    <w:rsid w:val="000D2C44"/>
    <w:rsid w:val="000D4281"/>
    <w:rsid w:val="000D714E"/>
    <w:rsid w:val="000E1394"/>
    <w:rsid w:val="000E265E"/>
    <w:rsid w:val="000E6201"/>
    <w:rsid w:val="000F37B9"/>
    <w:rsid w:val="000F4F29"/>
    <w:rsid w:val="000F5738"/>
    <w:rsid w:val="000F6AFD"/>
    <w:rsid w:val="00100B56"/>
    <w:rsid w:val="00103B49"/>
    <w:rsid w:val="001062E3"/>
    <w:rsid w:val="00107490"/>
    <w:rsid w:val="0011013A"/>
    <w:rsid w:val="00111CE4"/>
    <w:rsid w:val="00115513"/>
    <w:rsid w:val="001158C6"/>
    <w:rsid w:val="001169E1"/>
    <w:rsid w:val="00121897"/>
    <w:rsid w:val="001264D6"/>
    <w:rsid w:val="00130EFC"/>
    <w:rsid w:val="00131520"/>
    <w:rsid w:val="001315E4"/>
    <w:rsid w:val="00142E06"/>
    <w:rsid w:val="001452BB"/>
    <w:rsid w:val="00147F77"/>
    <w:rsid w:val="00156736"/>
    <w:rsid w:val="00156E49"/>
    <w:rsid w:val="00164478"/>
    <w:rsid w:val="00165342"/>
    <w:rsid w:val="00170103"/>
    <w:rsid w:val="00174183"/>
    <w:rsid w:val="00175A9D"/>
    <w:rsid w:val="00177262"/>
    <w:rsid w:val="001831B6"/>
    <w:rsid w:val="00194204"/>
    <w:rsid w:val="001974D9"/>
    <w:rsid w:val="001A0896"/>
    <w:rsid w:val="001A66FD"/>
    <w:rsid w:val="001B095F"/>
    <w:rsid w:val="001B2A19"/>
    <w:rsid w:val="001B4565"/>
    <w:rsid w:val="001B57EA"/>
    <w:rsid w:val="001C4AE9"/>
    <w:rsid w:val="001C6AA9"/>
    <w:rsid w:val="001C73F5"/>
    <w:rsid w:val="001D27C6"/>
    <w:rsid w:val="001D5BF5"/>
    <w:rsid w:val="001D7961"/>
    <w:rsid w:val="001E275B"/>
    <w:rsid w:val="001E37A5"/>
    <w:rsid w:val="001F5B22"/>
    <w:rsid w:val="001F74E6"/>
    <w:rsid w:val="0020756B"/>
    <w:rsid w:val="00210CED"/>
    <w:rsid w:val="002129DB"/>
    <w:rsid w:val="00217CB9"/>
    <w:rsid w:val="00217F56"/>
    <w:rsid w:val="002210F1"/>
    <w:rsid w:val="00221740"/>
    <w:rsid w:val="002228EA"/>
    <w:rsid w:val="0022292A"/>
    <w:rsid w:val="00225DCE"/>
    <w:rsid w:val="002261E7"/>
    <w:rsid w:val="00230124"/>
    <w:rsid w:val="00234BC5"/>
    <w:rsid w:val="00237339"/>
    <w:rsid w:val="002429E4"/>
    <w:rsid w:val="002430F2"/>
    <w:rsid w:val="002439E9"/>
    <w:rsid w:val="00243FAF"/>
    <w:rsid w:val="00250555"/>
    <w:rsid w:val="002527BE"/>
    <w:rsid w:val="00253FED"/>
    <w:rsid w:val="00263333"/>
    <w:rsid w:val="002662DD"/>
    <w:rsid w:val="00270681"/>
    <w:rsid w:val="00273CA9"/>
    <w:rsid w:val="00277E07"/>
    <w:rsid w:val="00285560"/>
    <w:rsid w:val="002961F3"/>
    <w:rsid w:val="002B08D8"/>
    <w:rsid w:val="002C6D21"/>
    <w:rsid w:val="002D0EF5"/>
    <w:rsid w:val="002D1BB2"/>
    <w:rsid w:val="002D3350"/>
    <w:rsid w:val="002D6502"/>
    <w:rsid w:val="002E2228"/>
    <w:rsid w:val="002E3F47"/>
    <w:rsid w:val="002E6943"/>
    <w:rsid w:val="002F1094"/>
    <w:rsid w:val="002F154E"/>
    <w:rsid w:val="002F519C"/>
    <w:rsid w:val="002F554B"/>
    <w:rsid w:val="002F744A"/>
    <w:rsid w:val="00303E12"/>
    <w:rsid w:val="0030717C"/>
    <w:rsid w:val="003140AB"/>
    <w:rsid w:val="00314261"/>
    <w:rsid w:val="003153F4"/>
    <w:rsid w:val="0031779F"/>
    <w:rsid w:val="00317CC6"/>
    <w:rsid w:val="00327E23"/>
    <w:rsid w:val="00332B41"/>
    <w:rsid w:val="00334790"/>
    <w:rsid w:val="00335749"/>
    <w:rsid w:val="00336574"/>
    <w:rsid w:val="00342310"/>
    <w:rsid w:val="00342B8F"/>
    <w:rsid w:val="00342D10"/>
    <w:rsid w:val="00345C79"/>
    <w:rsid w:val="0035183D"/>
    <w:rsid w:val="0035368C"/>
    <w:rsid w:val="00376295"/>
    <w:rsid w:val="003768E8"/>
    <w:rsid w:val="00380B9C"/>
    <w:rsid w:val="0039327C"/>
    <w:rsid w:val="00394057"/>
    <w:rsid w:val="00394926"/>
    <w:rsid w:val="003961E7"/>
    <w:rsid w:val="003A2804"/>
    <w:rsid w:val="003A7EC1"/>
    <w:rsid w:val="003B030D"/>
    <w:rsid w:val="003B07B0"/>
    <w:rsid w:val="003B2310"/>
    <w:rsid w:val="003B245F"/>
    <w:rsid w:val="003B3148"/>
    <w:rsid w:val="003B483D"/>
    <w:rsid w:val="003C1FC0"/>
    <w:rsid w:val="003C2E77"/>
    <w:rsid w:val="003C68A5"/>
    <w:rsid w:val="003D4B91"/>
    <w:rsid w:val="003D4BC2"/>
    <w:rsid w:val="003D4CC2"/>
    <w:rsid w:val="003E0435"/>
    <w:rsid w:val="003E275C"/>
    <w:rsid w:val="003E37DF"/>
    <w:rsid w:val="00400A6C"/>
    <w:rsid w:val="00407C4A"/>
    <w:rsid w:val="0040F29F"/>
    <w:rsid w:val="00410D32"/>
    <w:rsid w:val="00413143"/>
    <w:rsid w:val="004136AE"/>
    <w:rsid w:val="00413CD6"/>
    <w:rsid w:val="00417118"/>
    <w:rsid w:val="00421632"/>
    <w:rsid w:val="00421D50"/>
    <w:rsid w:val="004251BC"/>
    <w:rsid w:val="00425E46"/>
    <w:rsid w:val="004300B4"/>
    <w:rsid w:val="0043132D"/>
    <w:rsid w:val="00431521"/>
    <w:rsid w:val="00433350"/>
    <w:rsid w:val="00441A03"/>
    <w:rsid w:val="00441D0E"/>
    <w:rsid w:val="004451E9"/>
    <w:rsid w:val="004561E9"/>
    <w:rsid w:val="00457FC6"/>
    <w:rsid w:val="00464609"/>
    <w:rsid w:val="0046470F"/>
    <w:rsid w:val="00466227"/>
    <w:rsid w:val="00466B87"/>
    <w:rsid w:val="00470482"/>
    <w:rsid w:val="00472D8B"/>
    <w:rsid w:val="00473163"/>
    <w:rsid w:val="00476C50"/>
    <w:rsid w:val="00480D9F"/>
    <w:rsid w:val="00483B4F"/>
    <w:rsid w:val="004972AC"/>
    <w:rsid w:val="004A1B19"/>
    <w:rsid w:val="004A1FB6"/>
    <w:rsid w:val="004A44E1"/>
    <w:rsid w:val="004B1556"/>
    <w:rsid w:val="004B3B89"/>
    <w:rsid w:val="004B63F9"/>
    <w:rsid w:val="004B68C4"/>
    <w:rsid w:val="004B73DC"/>
    <w:rsid w:val="004B77F5"/>
    <w:rsid w:val="004C54E6"/>
    <w:rsid w:val="004D0890"/>
    <w:rsid w:val="004D366E"/>
    <w:rsid w:val="004E10A2"/>
    <w:rsid w:val="004E19CE"/>
    <w:rsid w:val="004E2E03"/>
    <w:rsid w:val="004E54FD"/>
    <w:rsid w:val="004E5CBC"/>
    <w:rsid w:val="004E645E"/>
    <w:rsid w:val="004E6F99"/>
    <w:rsid w:val="004E92D8"/>
    <w:rsid w:val="004F2AE4"/>
    <w:rsid w:val="004F4CD1"/>
    <w:rsid w:val="005057EC"/>
    <w:rsid w:val="00510435"/>
    <w:rsid w:val="00514DD0"/>
    <w:rsid w:val="00515E1B"/>
    <w:rsid w:val="005167C5"/>
    <w:rsid w:val="00517495"/>
    <w:rsid w:val="00521D3A"/>
    <w:rsid w:val="00522AAD"/>
    <w:rsid w:val="005247B9"/>
    <w:rsid w:val="0052643A"/>
    <w:rsid w:val="00526A75"/>
    <w:rsid w:val="00526FB5"/>
    <w:rsid w:val="005273C4"/>
    <w:rsid w:val="005332A8"/>
    <w:rsid w:val="00535149"/>
    <w:rsid w:val="00535CDD"/>
    <w:rsid w:val="00541E4C"/>
    <w:rsid w:val="00544F00"/>
    <w:rsid w:val="00547AC3"/>
    <w:rsid w:val="00551C7D"/>
    <w:rsid w:val="005545C1"/>
    <w:rsid w:val="00555FFF"/>
    <w:rsid w:val="0056131F"/>
    <w:rsid w:val="00561848"/>
    <w:rsid w:val="00562C8B"/>
    <w:rsid w:val="00563E1F"/>
    <w:rsid w:val="0056677C"/>
    <w:rsid w:val="005678EF"/>
    <w:rsid w:val="005704D1"/>
    <w:rsid w:val="005741DB"/>
    <w:rsid w:val="00584ADE"/>
    <w:rsid w:val="005955DD"/>
    <w:rsid w:val="00596338"/>
    <w:rsid w:val="005A0D83"/>
    <w:rsid w:val="005A5AB1"/>
    <w:rsid w:val="005B43CD"/>
    <w:rsid w:val="005B4C6D"/>
    <w:rsid w:val="005B52AF"/>
    <w:rsid w:val="005B6A31"/>
    <w:rsid w:val="005B6A6D"/>
    <w:rsid w:val="005C2EE5"/>
    <w:rsid w:val="005C3291"/>
    <w:rsid w:val="005C4A5B"/>
    <w:rsid w:val="005C5F86"/>
    <w:rsid w:val="005D3DA8"/>
    <w:rsid w:val="005D6708"/>
    <w:rsid w:val="005E13F5"/>
    <w:rsid w:val="005E4B72"/>
    <w:rsid w:val="005E67E3"/>
    <w:rsid w:val="005E6A5B"/>
    <w:rsid w:val="005F4BBE"/>
    <w:rsid w:val="0060267D"/>
    <w:rsid w:val="0061383A"/>
    <w:rsid w:val="00615DCE"/>
    <w:rsid w:val="0061611E"/>
    <w:rsid w:val="00616CC3"/>
    <w:rsid w:val="00620715"/>
    <w:rsid w:val="00621C3B"/>
    <w:rsid w:val="00624D49"/>
    <w:rsid w:val="00625F12"/>
    <w:rsid w:val="00631E7F"/>
    <w:rsid w:val="006373EF"/>
    <w:rsid w:val="00637549"/>
    <w:rsid w:val="00643008"/>
    <w:rsid w:val="006441FB"/>
    <w:rsid w:val="00645572"/>
    <w:rsid w:val="006460E6"/>
    <w:rsid w:val="00653BB1"/>
    <w:rsid w:val="00656612"/>
    <w:rsid w:val="00660D98"/>
    <w:rsid w:val="00663EC8"/>
    <w:rsid w:val="0067392F"/>
    <w:rsid w:val="006765EB"/>
    <w:rsid w:val="00676E9B"/>
    <w:rsid w:val="00676EF5"/>
    <w:rsid w:val="00684B40"/>
    <w:rsid w:val="00691B98"/>
    <w:rsid w:val="0069316E"/>
    <w:rsid w:val="006970D3"/>
    <w:rsid w:val="00697C74"/>
    <w:rsid w:val="006A0BC3"/>
    <w:rsid w:val="006A49BA"/>
    <w:rsid w:val="006A4DFA"/>
    <w:rsid w:val="006A5857"/>
    <w:rsid w:val="006B08D6"/>
    <w:rsid w:val="006B17A3"/>
    <w:rsid w:val="006B5061"/>
    <w:rsid w:val="006C16B5"/>
    <w:rsid w:val="006D0290"/>
    <w:rsid w:val="006D1966"/>
    <w:rsid w:val="006D3EE4"/>
    <w:rsid w:val="006D57C6"/>
    <w:rsid w:val="006D7B43"/>
    <w:rsid w:val="006E130C"/>
    <w:rsid w:val="006E2157"/>
    <w:rsid w:val="006F0E17"/>
    <w:rsid w:val="006F2A1E"/>
    <w:rsid w:val="006F3B20"/>
    <w:rsid w:val="00703769"/>
    <w:rsid w:val="00705A38"/>
    <w:rsid w:val="00720043"/>
    <w:rsid w:val="00720F71"/>
    <w:rsid w:val="0072130F"/>
    <w:rsid w:val="00727875"/>
    <w:rsid w:val="00730651"/>
    <w:rsid w:val="007315E8"/>
    <w:rsid w:val="00732A75"/>
    <w:rsid w:val="0073620D"/>
    <w:rsid w:val="007362F2"/>
    <w:rsid w:val="00742DFA"/>
    <w:rsid w:val="007443BB"/>
    <w:rsid w:val="00750857"/>
    <w:rsid w:val="0075639A"/>
    <w:rsid w:val="00760E8D"/>
    <w:rsid w:val="007623B7"/>
    <w:rsid w:val="00763ACF"/>
    <w:rsid w:val="00767596"/>
    <w:rsid w:val="00767735"/>
    <w:rsid w:val="007735B1"/>
    <w:rsid w:val="00774E2E"/>
    <w:rsid w:val="00781E57"/>
    <w:rsid w:val="007824C4"/>
    <w:rsid w:val="00784575"/>
    <w:rsid w:val="00785E51"/>
    <w:rsid w:val="00786724"/>
    <w:rsid w:val="0079171B"/>
    <w:rsid w:val="007951AC"/>
    <w:rsid w:val="0079595B"/>
    <w:rsid w:val="00797367"/>
    <w:rsid w:val="007A67CA"/>
    <w:rsid w:val="007A701C"/>
    <w:rsid w:val="007B4432"/>
    <w:rsid w:val="007B4A4E"/>
    <w:rsid w:val="007C0D05"/>
    <w:rsid w:val="007C334E"/>
    <w:rsid w:val="007C3E84"/>
    <w:rsid w:val="007C4556"/>
    <w:rsid w:val="007C4AA0"/>
    <w:rsid w:val="007C4DAC"/>
    <w:rsid w:val="007C755A"/>
    <w:rsid w:val="007CD129"/>
    <w:rsid w:val="007E0420"/>
    <w:rsid w:val="007E2D05"/>
    <w:rsid w:val="007E3137"/>
    <w:rsid w:val="007E3D23"/>
    <w:rsid w:val="007E70BB"/>
    <w:rsid w:val="007F04D6"/>
    <w:rsid w:val="007F177E"/>
    <w:rsid w:val="007F6B99"/>
    <w:rsid w:val="007F6BB0"/>
    <w:rsid w:val="00800241"/>
    <w:rsid w:val="00802506"/>
    <w:rsid w:val="00804DEA"/>
    <w:rsid w:val="0080501F"/>
    <w:rsid w:val="00807906"/>
    <w:rsid w:val="00810472"/>
    <w:rsid w:val="00826938"/>
    <w:rsid w:val="0082708E"/>
    <w:rsid w:val="0083298E"/>
    <w:rsid w:val="00832B65"/>
    <w:rsid w:val="00833EA9"/>
    <w:rsid w:val="00834B84"/>
    <w:rsid w:val="00843DE5"/>
    <w:rsid w:val="00844293"/>
    <w:rsid w:val="00845F53"/>
    <w:rsid w:val="00847B8A"/>
    <w:rsid w:val="008519E3"/>
    <w:rsid w:val="008521A5"/>
    <w:rsid w:val="00853FE2"/>
    <w:rsid w:val="008577DB"/>
    <w:rsid w:val="00862A6C"/>
    <w:rsid w:val="00863FF3"/>
    <w:rsid w:val="0086408B"/>
    <w:rsid w:val="00864AB5"/>
    <w:rsid w:val="00864CB6"/>
    <w:rsid w:val="00866000"/>
    <w:rsid w:val="00866023"/>
    <w:rsid w:val="00870C81"/>
    <w:rsid w:val="00872612"/>
    <w:rsid w:val="0087359C"/>
    <w:rsid w:val="00877B9D"/>
    <w:rsid w:val="00877FE3"/>
    <w:rsid w:val="008806A8"/>
    <w:rsid w:val="008807AF"/>
    <w:rsid w:val="00881FFD"/>
    <w:rsid w:val="008853AE"/>
    <w:rsid w:val="0089255A"/>
    <w:rsid w:val="00895409"/>
    <w:rsid w:val="00897BC2"/>
    <w:rsid w:val="00897D63"/>
    <w:rsid w:val="008A2A5B"/>
    <w:rsid w:val="008A50EC"/>
    <w:rsid w:val="008A5D12"/>
    <w:rsid w:val="008B0342"/>
    <w:rsid w:val="008B26B0"/>
    <w:rsid w:val="008B26DD"/>
    <w:rsid w:val="008B3F5F"/>
    <w:rsid w:val="008B5A77"/>
    <w:rsid w:val="008B635E"/>
    <w:rsid w:val="008B6FC5"/>
    <w:rsid w:val="008BD27C"/>
    <w:rsid w:val="008C0673"/>
    <w:rsid w:val="008C2051"/>
    <w:rsid w:val="008C7F77"/>
    <w:rsid w:val="008D0EFB"/>
    <w:rsid w:val="008D1482"/>
    <w:rsid w:val="008D41CE"/>
    <w:rsid w:val="008D7D84"/>
    <w:rsid w:val="008E664E"/>
    <w:rsid w:val="008E69C0"/>
    <w:rsid w:val="008F16C4"/>
    <w:rsid w:val="008F1DC0"/>
    <w:rsid w:val="008F4685"/>
    <w:rsid w:val="009010C8"/>
    <w:rsid w:val="009023EE"/>
    <w:rsid w:val="0090612B"/>
    <w:rsid w:val="009107B4"/>
    <w:rsid w:val="009119B0"/>
    <w:rsid w:val="00912B2F"/>
    <w:rsid w:val="00925B39"/>
    <w:rsid w:val="0092604B"/>
    <w:rsid w:val="009263DC"/>
    <w:rsid w:val="0093257F"/>
    <w:rsid w:val="00933BEC"/>
    <w:rsid w:val="00941106"/>
    <w:rsid w:val="0094215A"/>
    <w:rsid w:val="00946025"/>
    <w:rsid w:val="0094655B"/>
    <w:rsid w:val="00946722"/>
    <w:rsid w:val="0095086F"/>
    <w:rsid w:val="00952393"/>
    <w:rsid w:val="0095451A"/>
    <w:rsid w:val="00955E27"/>
    <w:rsid w:val="0095680A"/>
    <w:rsid w:val="0096163D"/>
    <w:rsid w:val="00963237"/>
    <w:rsid w:val="009637FF"/>
    <w:rsid w:val="00974E32"/>
    <w:rsid w:val="009759E4"/>
    <w:rsid w:val="00975D5A"/>
    <w:rsid w:val="00976BD9"/>
    <w:rsid w:val="009777BD"/>
    <w:rsid w:val="00980688"/>
    <w:rsid w:val="0099157D"/>
    <w:rsid w:val="009947A2"/>
    <w:rsid w:val="009A01C0"/>
    <w:rsid w:val="009A05D2"/>
    <w:rsid w:val="009A20A9"/>
    <w:rsid w:val="009A4F21"/>
    <w:rsid w:val="009A5026"/>
    <w:rsid w:val="009A5672"/>
    <w:rsid w:val="009A6464"/>
    <w:rsid w:val="009A7619"/>
    <w:rsid w:val="009A7FB1"/>
    <w:rsid w:val="009B389A"/>
    <w:rsid w:val="009C2F05"/>
    <w:rsid w:val="009C3C72"/>
    <w:rsid w:val="009C3CBC"/>
    <w:rsid w:val="009C66DB"/>
    <w:rsid w:val="009D0840"/>
    <w:rsid w:val="009D0FF8"/>
    <w:rsid w:val="009D3E98"/>
    <w:rsid w:val="009D587A"/>
    <w:rsid w:val="009D59C7"/>
    <w:rsid w:val="009D7B72"/>
    <w:rsid w:val="009E10DA"/>
    <w:rsid w:val="009E19E5"/>
    <w:rsid w:val="009E5A7B"/>
    <w:rsid w:val="009E5D77"/>
    <w:rsid w:val="009E7923"/>
    <w:rsid w:val="009F2CBD"/>
    <w:rsid w:val="00A01E55"/>
    <w:rsid w:val="00A12FC0"/>
    <w:rsid w:val="00A13445"/>
    <w:rsid w:val="00A15300"/>
    <w:rsid w:val="00A15729"/>
    <w:rsid w:val="00A16ACE"/>
    <w:rsid w:val="00A21906"/>
    <w:rsid w:val="00A23218"/>
    <w:rsid w:val="00A25E0B"/>
    <w:rsid w:val="00A303F5"/>
    <w:rsid w:val="00A3610A"/>
    <w:rsid w:val="00A36AC4"/>
    <w:rsid w:val="00A422FA"/>
    <w:rsid w:val="00A459A2"/>
    <w:rsid w:val="00A45C0E"/>
    <w:rsid w:val="00A46266"/>
    <w:rsid w:val="00A51B4E"/>
    <w:rsid w:val="00A53B44"/>
    <w:rsid w:val="00A55324"/>
    <w:rsid w:val="00A55377"/>
    <w:rsid w:val="00A55CF6"/>
    <w:rsid w:val="00A6620A"/>
    <w:rsid w:val="00A67F2C"/>
    <w:rsid w:val="00A70AE1"/>
    <w:rsid w:val="00A74CF9"/>
    <w:rsid w:val="00A74D16"/>
    <w:rsid w:val="00A76142"/>
    <w:rsid w:val="00A776DF"/>
    <w:rsid w:val="00A816CB"/>
    <w:rsid w:val="00A82822"/>
    <w:rsid w:val="00A84151"/>
    <w:rsid w:val="00A909E5"/>
    <w:rsid w:val="00A9131F"/>
    <w:rsid w:val="00A9558B"/>
    <w:rsid w:val="00A96994"/>
    <w:rsid w:val="00A96F1F"/>
    <w:rsid w:val="00AA07A3"/>
    <w:rsid w:val="00AA0B27"/>
    <w:rsid w:val="00AA516D"/>
    <w:rsid w:val="00AA6201"/>
    <w:rsid w:val="00AA71A1"/>
    <w:rsid w:val="00AA7365"/>
    <w:rsid w:val="00AB2FAB"/>
    <w:rsid w:val="00AB3944"/>
    <w:rsid w:val="00AB587B"/>
    <w:rsid w:val="00AB6AE1"/>
    <w:rsid w:val="00AC431D"/>
    <w:rsid w:val="00AC5A29"/>
    <w:rsid w:val="00AC5E9B"/>
    <w:rsid w:val="00AD1563"/>
    <w:rsid w:val="00AD2C80"/>
    <w:rsid w:val="00AD2EA1"/>
    <w:rsid w:val="00AD31DA"/>
    <w:rsid w:val="00AD5212"/>
    <w:rsid w:val="00AD5F9D"/>
    <w:rsid w:val="00AE2943"/>
    <w:rsid w:val="00AE707D"/>
    <w:rsid w:val="00AE7DE0"/>
    <w:rsid w:val="00AF21B9"/>
    <w:rsid w:val="00AF4E34"/>
    <w:rsid w:val="00AF6074"/>
    <w:rsid w:val="00AF63C8"/>
    <w:rsid w:val="00B0015D"/>
    <w:rsid w:val="00B03485"/>
    <w:rsid w:val="00B06CF3"/>
    <w:rsid w:val="00B07F0E"/>
    <w:rsid w:val="00B107F3"/>
    <w:rsid w:val="00B10DEB"/>
    <w:rsid w:val="00B11525"/>
    <w:rsid w:val="00B20269"/>
    <w:rsid w:val="00B21D97"/>
    <w:rsid w:val="00B2218C"/>
    <w:rsid w:val="00B2235D"/>
    <w:rsid w:val="00B270BF"/>
    <w:rsid w:val="00B319DB"/>
    <w:rsid w:val="00B31FE9"/>
    <w:rsid w:val="00B3256E"/>
    <w:rsid w:val="00B34E2A"/>
    <w:rsid w:val="00B41951"/>
    <w:rsid w:val="00B436E4"/>
    <w:rsid w:val="00B45075"/>
    <w:rsid w:val="00B53CFE"/>
    <w:rsid w:val="00B55478"/>
    <w:rsid w:val="00B64875"/>
    <w:rsid w:val="00B754DA"/>
    <w:rsid w:val="00B76182"/>
    <w:rsid w:val="00B7759B"/>
    <w:rsid w:val="00B83B28"/>
    <w:rsid w:val="00B83C20"/>
    <w:rsid w:val="00B8565E"/>
    <w:rsid w:val="00B86454"/>
    <w:rsid w:val="00B869A6"/>
    <w:rsid w:val="00B87B30"/>
    <w:rsid w:val="00B87DD5"/>
    <w:rsid w:val="00B87EDE"/>
    <w:rsid w:val="00B925E1"/>
    <w:rsid w:val="00B92F85"/>
    <w:rsid w:val="00B938AA"/>
    <w:rsid w:val="00B94CF3"/>
    <w:rsid w:val="00B979A8"/>
    <w:rsid w:val="00BA1DB7"/>
    <w:rsid w:val="00BA37A6"/>
    <w:rsid w:val="00BA53A9"/>
    <w:rsid w:val="00BA6388"/>
    <w:rsid w:val="00BB2D0C"/>
    <w:rsid w:val="00BB3DF7"/>
    <w:rsid w:val="00BB466A"/>
    <w:rsid w:val="00BB5F5C"/>
    <w:rsid w:val="00BC1AE1"/>
    <w:rsid w:val="00BC6AF7"/>
    <w:rsid w:val="00BC7E1F"/>
    <w:rsid w:val="00BD149E"/>
    <w:rsid w:val="00BD227F"/>
    <w:rsid w:val="00BD43EA"/>
    <w:rsid w:val="00BD584B"/>
    <w:rsid w:val="00BD617D"/>
    <w:rsid w:val="00BE09BE"/>
    <w:rsid w:val="00BE1622"/>
    <w:rsid w:val="00BE4321"/>
    <w:rsid w:val="00BF2958"/>
    <w:rsid w:val="00BF3CB0"/>
    <w:rsid w:val="00C001F7"/>
    <w:rsid w:val="00C060D2"/>
    <w:rsid w:val="00C072F8"/>
    <w:rsid w:val="00C124F2"/>
    <w:rsid w:val="00C12DB9"/>
    <w:rsid w:val="00C1338B"/>
    <w:rsid w:val="00C21B9C"/>
    <w:rsid w:val="00C22A67"/>
    <w:rsid w:val="00C22C22"/>
    <w:rsid w:val="00C30E80"/>
    <w:rsid w:val="00C33320"/>
    <w:rsid w:val="00C33AC2"/>
    <w:rsid w:val="00C42903"/>
    <w:rsid w:val="00C45E2D"/>
    <w:rsid w:val="00C4717D"/>
    <w:rsid w:val="00C47C2D"/>
    <w:rsid w:val="00C527FA"/>
    <w:rsid w:val="00C52BBC"/>
    <w:rsid w:val="00C52E4C"/>
    <w:rsid w:val="00C5755C"/>
    <w:rsid w:val="00C60A04"/>
    <w:rsid w:val="00C61982"/>
    <w:rsid w:val="00C6219A"/>
    <w:rsid w:val="00C62A39"/>
    <w:rsid w:val="00C6375B"/>
    <w:rsid w:val="00C64DE4"/>
    <w:rsid w:val="00C658FE"/>
    <w:rsid w:val="00C80609"/>
    <w:rsid w:val="00C841EF"/>
    <w:rsid w:val="00C87B51"/>
    <w:rsid w:val="00C90A1E"/>
    <w:rsid w:val="00C91D90"/>
    <w:rsid w:val="00C97109"/>
    <w:rsid w:val="00CA20A9"/>
    <w:rsid w:val="00CA7DCA"/>
    <w:rsid w:val="00CB0F34"/>
    <w:rsid w:val="00CB2228"/>
    <w:rsid w:val="00CB22CC"/>
    <w:rsid w:val="00CD2C11"/>
    <w:rsid w:val="00CD31B7"/>
    <w:rsid w:val="00CD33D4"/>
    <w:rsid w:val="00CD7A8B"/>
    <w:rsid w:val="00CE02EC"/>
    <w:rsid w:val="00CE6C67"/>
    <w:rsid w:val="00CE771F"/>
    <w:rsid w:val="00CF106C"/>
    <w:rsid w:val="00CF594C"/>
    <w:rsid w:val="00CF7054"/>
    <w:rsid w:val="00D005E9"/>
    <w:rsid w:val="00D00E66"/>
    <w:rsid w:val="00D0343A"/>
    <w:rsid w:val="00D03F05"/>
    <w:rsid w:val="00D0643A"/>
    <w:rsid w:val="00D15832"/>
    <w:rsid w:val="00D1664E"/>
    <w:rsid w:val="00D2096A"/>
    <w:rsid w:val="00D22D7A"/>
    <w:rsid w:val="00D266AC"/>
    <w:rsid w:val="00D30985"/>
    <w:rsid w:val="00D33B04"/>
    <w:rsid w:val="00D33C6F"/>
    <w:rsid w:val="00D44EC8"/>
    <w:rsid w:val="00D4626B"/>
    <w:rsid w:val="00D5091F"/>
    <w:rsid w:val="00D55761"/>
    <w:rsid w:val="00D5651A"/>
    <w:rsid w:val="00D57382"/>
    <w:rsid w:val="00D57959"/>
    <w:rsid w:val="00D5EF23"/>
    <w:rsid w:val="00D61FDA"/>
    <w:rsid w:val="00D675C4"/>
    <w:rsid w:val="00D7229C"/>
    <w:rsid w:val="00D72B77"/>
    <w:rsid w:val="00D72C98"/>
    <w:rsid w:val="00D74BCE"/>
    <w:rsid w:val="00D770DD"/>
    <w:rsid w:val="00D80EF5"/>
    <w:rsid w:val="00D85517"/>
    <w:rsid w:val="00D870BF"/>
    <w:rsid w:val="00D90D96"/>
    <w:rsid w:val="00D96C76"/>
    <w:rsid w:val="00DA10D2"/>
    <w:rsid w:val="00DA2763"/>
    <w:rsid w:val="00DA4789"/>
    <w:rsid w:val="00DA53CF"/>
    <w:rsid w:val="00DA661C"/>
    <w:rsid w:val="00DA76FA"/>
    <w:rsid w:val="00DA785A"/>
    <w:rsid w:val="00DB06F0"/>
    <w:rsid w:val="00DB1980"/>
    <w:rsid w:val="00DB3115"/>
    <w:rsid w:val="00DB6BAD"/>
    <w:rsid w:val="00DC26A0"/>
    <w:rsid w:val="00DC7B98"/>
    <w:rsid w:val="00DD2DC3"/>
    <w:rsid w:val="00DD3BAE"/>
    <w:rsid w:val="00DD5DC3"/>
    <w:rsid w:val="00DF525B"/>
    <w:rsid w:val="00E00CBF"/>
    <w:rsid w:val="00E00D9B"/>
    <w:rsid w:val="00E02123"/>
    <w:rsid w:val="00E0395C"/>
    <w:rsid w:val="00E05F09"/>
    <w:rsid w:val="00E06C21"/>
    <w:rsid w:val="00E15D54"/>
    <w:rsid w:val="00E166E8"/>
    <w:rsid w:val="00E20005"/>
    <w:rsid w:val="00E20119"/>
    <w:rsid w:val="00E22C80"/>
    <w:rsid w:val="00E22F04"/>
    <w:rsid w:val="00E2652C"/>
    <w:rsid w:val="00E46FD5"/>
    <w:rsid w:val="00E473D1"/>
    <w:rsid w:val="00E47D9D"/>
    <w:rsid w:val="00E47FED"/>
    <w:rsid w:val="00E62696"/>
    <w:rsid w:val="00E62C3D"/>
    <w:rsid w:val="00E67A5F"/>
    <w:rsid w:val="00E808B4"/>
    <w:rsid w:val="00E81771"/>
    <w:rsid w:val="00E84011"/>
    <w:rsid w:val="00E877C6"/>
    <w:rsid w:val="00E922E7"/>
    <w:rsid w:val="00E930FE"/>
    <w:rsid w:val="00EA0B22"/>
    <w:rsid w:val="00EA1F9B"/>
    <w:rsid w:val="00EA381D"/>
    <w:rsid w:val="00EA48CA"/>
    <w:rsid w:val="00EA5B32"/>
    <w:rsid w:val="00EA6999"/>
    <w:rsid w:val="00EB4105"/>
    <w:rsid w:val="00EB4A83"/>
    <w:rsid w:val="00EB56CE"/>
    <w:rsid w:val="00EB7092"/>
    <w:rsid w:val="00EC36FF"/>
    <w:rsid w:val="00EC3CB6"/>
    <w:rsid w:val="00EC44B0"/>
    <w:rsid w:val="00ED1584"/>
    <w:rsid w:val="00ED5E85"/>
    <w:rsid w:val="00EE58A6"/>
    <w:rsid w:val="00EE5B7D"/>
    <w:rsid w:val="00EE7570"/>
    <w:rsid w:val="00EF0377"/>
    <w:rsid w:val="00EF0B2E"/>
    <w:rsid w:val="00EF348E"/>
    <w:rsid w:val="00F031F6"/>
    <w:rsid w:val="00F111ED"/>
    <w:rsid w:val="00F15769"/>
    <w:rsid w:val="00F217A5"/>
    <w:rsid w:val="00F21A13"/>
    <w:rsid w:val="00F249AE"/>
    <w:rsid w:val="00F27757"/>
    <w:rsid w:val="00F35368"/>
    <w:rsid w:val="00F35E02"/>
    <w:rsid w:val="00F40900"/>
    <w:rsid w:val="00F412A6"/>
    <w:rsid w:val="00F413F8"/>
    <w:rsid w:val="00F424B8"/>
    <w:rsid w:val="00F47476"/>
    <w:rsid w:val="00F47FFC"/>
    <w:rsid w:val="00F51198"/>
    <w:rsid w:val="00F514D4"/>
    <w:rsid w:val="00F52939"/>
    <w:rsid w:val="00F53E83"/>
    <w:rsid w:val="00F56AEB"/>
    <w:rsid w:val="00F626DC"/>
    <w:rsid w:val="00F62FA4"/>
    <w:rsid w:val="00F6374B"/>
    <w:rsid w:val="00F640E6"/>
    <w:rsid w:val="00F663C7"/>
    <w:rsid w:val="00F668D1"/>
    <w:rsid w:val="00F67090"/>
    <w:rsid w:val="00F67E55"/>
    <w:rsid w:val="00F7005B"/>
    <w:rsid w:val="00F702E7"/>
    <w:rsid w:val="00F70A8D"/>
    <w:rsid w:val="00F70C1E"/>
    <w:rsid w:val="00F70CC3"/>
    <w:rsid w:val="00F745A3"/>
    <w:rsid w:val="00F7718A"/>
    <w:rsid w:val="00F83681"/>
    <w:rsid w:val="00F83BC9"/>
    <w:rsid w:val="00F84A5D"/>
    <w:rsid w:val="00F864BC"/>
    <w:rsid w:val="00F878F7"/>
    <w:rsid w:val="00F9030A"/>
    <w:rsid w:val="00F92463"/>
    <w:rsid w:val="00F942C7"/>
    <w:rsid w:val="00F9D8EE"/>
    <w:rsid w:val="00FA69A1"/>
    <w:rsid w:val="00FA6C2E"/>
    <w:rsid w:val="00FA7292"/>
    <w:rsid w:val="00FB48F1"/>
    <w:rsid w:val="00FB5851"/>
    <w:rsid w:val="00FB6BF0"/>
    <w:rsid w:val="00FB6CB3"/>
    <w:rsid w:val="00FB7794"/>
    <w:rsid w:val="00FC67B6"/>
    <w:rsid w:val="00FD4C76"/>
    <w:rsid w:val="00FE0220"/>
    <w:rsid w:val="00FE1ED1"/>
    <w:rsid w:val="00FE2DD0"/>
    <w:rsid w:val="00FE3F1E"/>
    <w:rsid w:val="00FE638D"/>
    <w:rsid w:val="00FF13AE"/>
    <w:rsid w:val="00FF49CA"/>
    <w:rsid w:val="00FF4F85"/>
    <w:rsid w:val="00FF7CC2"/>
    <w:rsid w:val="010CDCBE"/>
    <w:rsid w:val="0167DB0F"/>
    <w:rsid w:val="0167FD58"/>
    <w:rsid w:val="017AA291"/>
    <w:rsid w:val="01941CD5"/>
    <w:rsid w:val="01A265DF"/>
    <w:rsid w:val="01A8C43F"/>
    <w:rsid w:val="01B80180"/>
    <w:rsid w:val="01BB521B"/>
    <w:rsid w:val="01BD2C23"/>
    <w:rsid w:val="01C886CF"/>
    <w:rsid w:val="01CEF52E"/>
    <w:rsid w:val="01DC1FED"/>
    <w:rsid w:val="01DCC300"/>
    <w:rsid w:val="01E473E5"/>
    <w:rsid w:val="01E9B88E"/>
    <w:rsid w:val="01F4E8ED"/>
    <w:rsid w:val="02095A90"/>
    <w:rsid w:val="020D263E"/>
    <w:rsid w:val="022C79D6"/>
    <w:rsid w:val="0265F88F"/>
    <w:rsid w:val="027BD725"/>
    <w:rsid w:val="028F6394"/>
    <w:rsid w:val="028FACFB"/>
    <w:rsid w:val="0290BF45"/>
    <w:rsid w:val="029270A7"/>
    <w:rsid w:val="029EA6AE"/>
    <w:rsid w:val="02A91750"/>
    <w:rsid w:val="02B3165B"/>
    <w:rsid w:val="02C90232"/>
    <w:rsid w:val="02D1F623"/>
    <w:rsid w:val="02EA19CB"/>
    <w:rsid w:val="0339DB19"/>
    <w:rsid w:val="035B69E2"/>
    <w:rsid w:val="0366BC5C"/>
    <w:rsid w:val="0378D205"/>
    <w:rsid w:val="038F31F0"/>
    <w:rsid w:val="039FC421"/>
    <w:rsid w:val="03A27E52"/>
    <w:rsid w:val="03DD4DDC"/>
    <w:rsid w:val="03E67B79"/>
    <w:rsid w:val="03F25261"/>
    <w:rsid w:val="03F72AC7"/>
    <w:rsid w:val="042E4108"/>
    <w:rsid w:val="0430AB68"/>
    <w:rsid w:val="0430C570"/>
    <w:rsid w:val="043FC2FE"/>
    <w:rsid w:val="0449D14F"/>
    <w:rsid w:val="046AD912"/>
    <w:rsid w:val="04B492A7"/>
    <w:rsid w:val="04B6CD88"/>
    <w:rsid w:val="04D9F248"/>
    <w:rsid w:val="04DF1955"/>
    <w:rsid w:val="04E002BC"/>
    <w:rsid w:val="051438C0"/>
    <w:rsid w:val="05215950"/>
    <w:rsid w:val="052BA8F5"/>
    <w:rsid w:val="058DBDAB"/>
    <w:rsid w:val="05D37C99"/>
    <w:rsid w:val="05DABE7E"/>
    <w:rsid w:val="05E8BCB4"/>
    <w:rsid w:val="05FB5C6E"/>
    <w:rsid w:val="05FBAA14"/>
    <w:rsid w:val="060EE360"/>
    <w:rsid w:val="060F2D8C"/>
    <w:rsid w:val="063B47F3"/>
    <w:rsid w:val="0654CA51"/>
    <w:rsid w:val="065E2054"/>
    <w:rsid w:val="06625F56"/>
    <w:rsid w:val="06668741"/>
    <w:rsid w:val="068D7039"/>
    <w:rsid w:val="0690CD65"/>
    <w:rsid w:val="069564D8"/>
    <w:rsid w:val="06D33D85"/>
    <w:rsid w:val="06F8FA5B"/>
    <w:rsid w:val="06FC6851"/>
    <w:rsid w:val="073B55D5"/>
    <w:rsid w:val="0763A76C"/>
    <w:rsid w:val="0765E1CA"/>
    <w:rsid w:val="076D7F4B"/>
    <w:rsid w:val="077D31B1"/>
    <w:rsid w:val="07902525"/>
    <w:rsid w:val="07BEC8C5"/>
    <w:rsid w:val="07F09AB2"/>
    <w:rsid w:val="07FB02FF"/>
    <w:rsid w:val="0807EE49"/>
    <w:rsid w:val="0809637E"/>
    <w:rsid w:val="080C1180"/>
    <w:rsid w:val="0814FE2C"/>
    <w:rsid w:val="08215314"/>
    <w:rsid w:val="082FC341"/>
    <w:rsid w:val="083B4654"/>
    <w:rsid w:val="08473AF0"/>
    <w:rsid w:val="084C4328"/>
    <w:rsid w:val="085AF250"/>
    <w:rsid w:val="0865D425"/>
    <w:rsid w:val="088A8C85"/>
    <w:rsid w:val="08961884"/>
    <w:rsid w:val="08AAF1DB"/>
    <w:rsid w:val="08DC00B1"/>
    <w:rsid w:val="08EC9C08"/>
    <w:rsid w:val="09094FAC"/>
    <w:rsid w:val="091D4272"/>
    <w:rsid w:val="0930C100"/>
    <w:rsid w:val="09836C0F"/>
    <w:rsid w:val="0996D360"/>
    <w:rsid w:val="099ABC82"/>
    <w:rsid w:val="09A5A2A0"/>
    <w:rsid w:val="09A62D9D"/>
    <w:rsid w:val="09A975BB"/>
    <w:rsid w:val="0A0515EF"/>
    <w:rsid w:val="0A0E5066"/>
    <w:rsid w:val="0A234B8E"/>
    <w:rsid w:val="0A67E1C2"/>
    <w:rsid w:val="0A7F8E95"/>
    <w:rsid w:val="0A924707"/>
    <w:rsid w:val="0A9BC647"/>
    <w:rsid w:val="0AAD06BF"/>
    <w:rsid w:val="0AC36005"/>
    <w:rsid w:val="0AE2CEAE"/>
    <w:rsid w:val="0AF18F82"/>
    <w:rsid w:val="0B0528A0"/>
    <w:rsid w:val="0B08F1E7"/>
    <w:rsid w:val="0B0A06FD"/>
    <w:rsid w:val="0B11EFC0"/>
    <w:rsid w:val="0B20466A"/>
    <w:rsid w:val="0B3AEBED"/>
    <w:rsid w:val="0B45461C"/>
    <w:rsid w:val="0B57CC5C"/>
    <w:rsid w:val="0B777277"/>
    <w:rsid w:val="0B8D2232"/>
    <w:rsid w:val="0B8E81D3"/>
    <w:rsid w:val="0BA3B8B9"/>
    <w:rsid w:val="0BB0276D"/>
    <w:rsid w:val="0BB71964"/>
    <w:rsid w:val="0BC3DEFB"/>
    <w:rsid w:val="0C032982"/>
    <w:rsid w:val="0C28AB82"/>
    <w:rsid w:val="0C4613D2"/>
    <w:rsid w:val="0C46B9EB"/>
    <w:rsid w:val="0C62412D"/>
    <w:rsid w:val="0C68B7C2"/>
    <w:rsid w:val="0C910C2E"/>
    <w:rsid w:val="0CFCB1BD"/>
    <w:rsid w:val="0CFF8A59"/>
    <w:rsid w:val="0D068BEE"/>
    <w:rsid w:val="0D1AAD56"/>
    <w:rsid w:val="0D1AC4B3"/>
    <w:rsid w:val="0D328C0F"/>
    <w:rsid w:val="0D336A13"/>
    <w:rsid w:val="0D6CA04F"/>
    <w:rsid w:val="0D824425"/>
    <w:rsid w:val="0D8ABFA4"/>
    <w:rsid w:val="0D92014E"/>
    <w:rsid w:val="0D9D3916"/>
    <w:rsid w:val="0DA9AAA0"/>
    <w:rsid w:val="0DBC6853"/>
    <w:rsid w:val="0DD14EAE"/>
    <w:rsid w:val="0DD78B38"/>
    <w:rsid w:val="0DE215CE"/>
    <w:rsid w:val="0DE5D063"/>
    <w:rsid w:val="0DE898F8"/>
    <w:rsid w:val="0DE91B26"/>
    <w:rsid w:val="0DF14683"/>
    <w:rsid w:val="0DF1F7B5"/>
    <w:rsid w:val="0DFD3508"/>
    <w:rsid w:val="0E08B03D"/>
    <w:rsid w:val="0E274615"/>
    <w:rsid w:val="0E2C6DA1"/>
    <w:rsid w:val="0E309B72"/>
    <w:rsid w:val="0E5412FD"/>
    <w:rsid w:val="0E5BA61A"/>
    <w:rsid w:val="0E5CFC48"/>
    <w:rsid w:val="0E617218"/>
    <w:rsid w:val="0E74298F"/>
    <w:rsid w:val="0E785031"/>
    <w:rsid w:val="0E7F59C1"/>
    <w:rsid w:val="0E849C67"/>
    <w:rsid w:val="0EB3ADDB"/>
    <w:rsid w:val="0EC1A5FC"/>
    <w:rsid w:val="0EC361DE"/>
    <w:rsid w:val="0EDB753C"/>
    <w:rsid w:val="0EEFF573"/>
    <w:rsid w:val="0EF10E1F"/>
    <w:rsid w:val="0F00B3AC"/>
    <w:rsid w:val="0F1B7794"/>
    <w:rsid w:val="0F27C0EF"/>
    <w:rsid w:val="0F301851"/>
    <w:rsid w:val="0F30C587"/>
    <w:rsid w:val="0F330813"/>
    <w:rsid w:val="0F39BB70"/>
    <w:rsid w:val="0F5646B8"/>
    <w:rsid w:val="0F7040D8"/>
    <w:rsid w:val="0F70CBE3"/>
    <w:rsid w:val="0F97862F"/>
    <w:rsid w:val="0FC4E265"/>
    <w:rsid w:val="0FF7767B"/>
    <w:rsid w:val="101F5FAF"/>
    <w:rsid w:val="10383045"/>
    <w:rsid w:val="105428E0"/>
    <w:rsid w:val="108F8982"/>
    <w:rsid w:val="10A543D2"/>
    <w:rsid w:val="10BF95C8"/>
    <w:rsid w:val="10CA238B"/>
    <w:rsid w:val="10D1E95E"/>
    <w:rsid w:val="10F43E43"/>
    <w:rsid w:val="10F57F21"/>
    <w:rsid w:val="10FF88B4"/>
    <w:rsid w:val="11042B6F"/>
    <w:rsid w:val="11136E08"/>
    <w:rsid w:val="111822A7"/>
    <w:rsid w:val="11259BD1"/>
    <w:rsid w:val="112A021D"/>
    <w:rsid w:val="1131EFA3"/>
    <w:rsid w:val="113FB768"/>
    <w:rsid w:val="11673609"/>
    <w:rsid w:val="1167C27A"/>
    <w:rsid w:val="11686EFB"/>
    <w:rsid w:val="117BAAD3"/>
    <w:rsid w:val="1194722B"/>
    <w:rsid w:val="11AED08F"/>
    <w:rsid w:val="11B68096"/>
    <w:rsid w:val="11CB0DF6"/>
    <w:rsid w:val="11D9936B"/>
    <w:rsid w:val="11EBA80C"/>
    <w:rsid w:val="11EE35D6"/>
    <w:rsid w:val="120908E3"/>
    <w:rsid w:val="12101B4B"/>
    <w:rsid w:val="121BAAD0"/>
    <w:rsid w:val="12214B8D"/>
    <w:rsid w:val="1228EE3E"/>
    <w:rsid w:val="122EADF2"/>
    <w:rsid w:val="1245A326"/>
    <w:rsid w:val="1247887A"/>
    <w:rsid w:val="1251D2C7"/>
    <w:rsid w:val="12789646"/>
    <w:rsid w:val="12866843"/>
    <w:rsid w:val="12AD6F7E"/>
    <w:rsid w:val="12B0188F"/>
    <w:rsid w:val="12D7464D"/>
    <w:rsid w:val="12EE8142"/>
    <w:rsid w:val="130E236C"/>
    <w:rsid w:val="1315B53E"/>
    <w:rsid w:val="13260F06"/>
    <w:rsid w:val="132E2C31"/>
    <w:rsid w:val="1337D4DC"/>
    <w:rsid w:val="133AEEEE"/>
    <w:rsid w:val="1373D063"/>
    <w:rsid w:val="1386901E"/>
    <w:rsid w:val="1396A4B1"/>
    <w:rsid w:val="13BA5320"/>
    <w:rsid w:val="1403B7D5"/>
    <w:rsid w:val="1409B1D3"/>
    <w:rsid w:val="142B3C75"/>
    <w:rsid w:val="143E63E3"/>
    <w:rsid w:val="143FC561"/>
    <w:rsid w:val="14468DD7"/>
    <w:rsid w:val="1453B0AA"/>
    <w:rsid w:val="145983CE"/>
    <w:rsid w:val="14600AD7"/>
    <w:rsid w:val="14754B09"/>
    <w:rsid w:val="1496C44F"/>
    <w:rsid w:val="149D6EFE"/>
    <w:rsid w:val="14ACFD35"/>
    <w:rsid w:val="14CC1135"/>
    <w:rsid w:val="150A537F"/>
    <w:rsid w:val="152311A2"/>
    <w:rsid w:val="152B3654"/>
    <w:rsid w:val="155D241E"/>
    <w:rsid w:val="157A3E62"/>
    <w:rsid w:val="15A67A1E"/>
    <w:rsid w:val="15B92F68"/>
    <w:rsid w:val="15EC6B3A"/>
    <w:rsid w:val="1609F7A6"/>
    <w:rsid w:val="162CDB31"/>
    <w:rsid w:val="163093DC"/>
    <w:rsid w:val="16441272"/>
    <w:rsid w:val="164B5E08"/>
    <w:rsid w:val="165C5AD3"/>
    <w:rsid w:val="16757D4F"/>
    <w:rsid w:val="16761FF9"/>
    <w:rsid w:val="16794D5F"/>
    <w:rsid w:val="16CFD4D9"/>
    <w:rsid w:val="16E7814B"/>
    <w:rsid w:val="16EA349E"/>
    <w:rsid w:val="17077170"/>
    <w:rsid w:val="17198200"/>
    <w:rsid w:val="17412AE2"/>
    <w:rsid w:val="17471DF6"/>
    <w:rsid w:val="174E7A0D"/>
    <w:rsid w:val="176F133E"/>
    <w:rsid w:val="17739C5A"/>
    <w:rsid w:val="178E1869"/>
    <w:rsid w:val="17B15678"/>
    <w:rsid w:val="17C8D1BE"/>
    <w:rsid w:val="17CE9249"/>
    <w:rsid w:val="17D7DF7D"/>
    <w:rsid w:val="17D84624"/>
    <w:rsid w:val="17DB0570"/>
    <w:rsid w:val="18002161"/>
    <w:rsid w:val="1802A19E"/>
    <w:rsid w:val="1811F05A"/>
    <w:rsid w:val="18178DB4"/>
    <w:rsid w:val="183CF298"/>
    <w:rsid w:val="18632FFD"/>
    <w:rsid w:val="186564E0"/>
    <w:rsid w:val="1880759C"/>
    <w:rsid w:val="188642AB"/>
    <w:rsid w:val="189A0FFF"/>
    <w:rsid w:val="189F0983"/>
    <w:rsid w:val="18BE39DE"/>
    <w:rsid w:val="18D12DD8"/>
    <w:rsid w:val="18EAE237"/>
    <w:rsid w:val="190540B2"/>
    <w:rsid w:val="190C4FE8"/>
    <w:rsid w:val="190D6F51"/>
    <w:rsid w:val="19761A75"/>
    <w:rsid w:val="19819D16"/>
    <w:rsid w:val="19968C8B"/>
    <w:rsid w:val="19B4E7A2"/>
    <w:rsid w:val="19DD9EB5"/>
    <w:rsid w:val="19DE0D61"/>
    <w:rsid w:val="1A1B1D1B"/>
    <w:rsid w:val="1A20B7E4"/>
    <w:rsid w:val="1A6A2FB7"/>
    <w:rsid w:val="1A7105D1"/>
    <w:rsid w:val="1A8D52CC"/>
    <w:rsid w:val="1AA26B7F"/>
    <w:rsid w:val="1AA6B4E5"/>
    <w:rsid w:val="1AADA567"/>
    <w:rsid w:val="1AC7946E"/>
    <w:rsid w:val="1B2256F3"/>
    <w:rsid w:val="1B2F01FE"/>
    <w:rsid w:val="1B308F23"/>
    <w:rsid w:val="1B69A8B9"/>
    <w:rsid w:val="1B8ADBB6"/>
    <w:rsid w:val="1BA7417D"/>
    <w:rsid w:val="1BE4B0DD"/>
    <w:rsid w:val="1BEF49A9"/>
    <w:rsid w:val="1BFFE649"/>
    <w:rsid w:val="1C0C25CB"/>
    <w:rsid w:val="1C1104CA"/>
    <w:rsid w:val="1C3FAAA8"/>
    <w:rsid w:val="1C4064E5"/>
    <w:rsid w:val="1C4CF503"/>
    <w:rsid w:val="1C57B9A8"/>
    <w:rsid w:val="1C781E1B"/>
    <w:rsid w:val="1C877C99"/>
    <w:rsid w:val="1CB58051"/>
    <w:rsid w:val="1CCB832D"/>
    <w:rsid w:val="1CD11591"/>
    <w:rsid w:val="1CDAB839"/>
    <w:rsid w:val="1CEC25B1"/>
    <w:rsid w:val="1D1B5BCF"/>
    <w:rsid w:val="1D364754"/>
    <w:rsid w:val="1D36D232"/>
    <w:rsid w:val="1D538B29"/>
    <w:rsid w:val="1D658BC2"/>
    <w:rsid w:val="1D861304"/>
    <w:rsid w:val="1DA9FCC1"/>
    <w:rsid w:val="1DAA07F2"/>
    <w:rsid w:val="1DAB18F0"/>
    <w:rsid w:val="1DB4BB6F"/>
    <w:rsid w:val="1DBF5F4A"/>
    <w:rsid w:val="1DD3B6F5"/>
    <w:rsid w:val="1DD3BD14"/>
    <w:rsid w:val="1DD540A7"/>
    <w:rsid w:val="1DF0AEF2"/>
    <w:rsid w:val="1DF5A613"/>
    <w:rsid w:val="1E03ADC9"/>
    <w:rsid w:val="1E06987A"/>
    <w:rsid w:val="1E08F549"/>
    <w:rsid w:val="1E2090B4"/>
    <w:rsid w:val="1E581278"/>
    <w:rsid w:val="1E5CF144"/>
    <w:rsid w:val="1E8F77A5"/>
    <w:rsid w:val="1E9F829E"/>
    <w:rsid w:val="1F0ED810"/>
    <w:rsid w:val="1F12D084"/>
    <w:rsid w:val="1F159DED"/>
    <w:rsid w:val="1F1D1F57"/>
    <w:rsid w:val="1F8C7F53"/>
    <w:rsid w:val="1F9EBFD8"/>
    <w:rsid w:val="1FA4C5AA"/>
    <w:rsid w:val="1FAC430C"/>
    <w:rsid w:val="1FC9D284"/>
    <w:rsid w:val="1FD22253"/>
    <w:rsid w:val="1FD5C522"/>
    <w:rsid w:val="1FFE7104"/>
    <w:rsid w:val="2010BEE3"/>
    <w:rsid w:val="2027465E"/>
    <w:rsid w:val="202AAAF5"/>
    <w:rsid w:val="208FF968"/>
    <w:rsid w:val="20AAE8AC"/>
    <w:rsid w:val="20C37B41"/>
    <w:rsid w:val="20D91EEC"/>
    <w:rsid w:val="20F0E677"/>
    <w:rsid w:val="2107C73F"/>
    <w:rsid w:val="210975EB"/>
    <w:rsid w:val="210A3CF6"/>
    <w:rsid w:val="210BAC14"/>
    <w:rsid w:val="212C4428"/>
    <w:rsid w:val="212F1DE1"/>
    <w:rsid w:val="2132B7E8"/>
    <w:rsid w:val="214539F2"/>
    <w:rsid w:val="2147A9C7"/>
    <w:rsid w:val="215674C9"/>
    <w:rsid w:val="215AF7F0"/>
    <w:rsid w:val="219FE6F9"/>
    <w:rsid w:val="21B3B595"/>
    <w:rsid w:val="21C247DA"/>
    <w:rsid w:val="21CEA1F3"/>
    <w:rsid w:val="21CF7DF5"/>
    <w:rsid w:val="21D50BD3"/>
    <w:rsid w:val="21DAA63E"/>
    <w:rsid w:val="21F090FF"/>
    <w:rsid w:val="21FBB833"/>
    <w:rsid w:val="2209B877"/>
    <w:rsid w:val="2213E721"/>
    <w:rsid w:val="22191CFB"/>
    <w:rsid w:val="2224C52F"/>
    <w:rsid w:val="2248C769"/>
    <w:rsid w:val="22A01BCF"/>
    <w:rsid w:val="22A77C75"/>
    <w:rsid w:val="22BAAEDA"/>
    <w:rsid w:val="22DC666C"/>
    <w:rsid w:val="22FA4107"/>
    <w:rsid w:val="23066CD8"/>
    <w:rsid w:val="2330D380"/>
    <w:rsid w:val="2331FB22"/>
    <w:rsid w:val="2348293D"/>
    <w:rsid w:val="235E781F"/>
    <w:rsid w:val="2362E8C8"/>
    <w:rsid w:val="23649F43"/>
    <w:rsid w:val="236EDE9E"/>
    <w:rsid w:val="23777E0E"/>
    <w:rsid w:val="23A74F2A"/>
    <w:rsid w:val="23AD8CB8"/>
    <w:rsid w:val="23D70A68"/>
    <w:rsid w:val="2415B270"/>
    <w:rsid w:val="2431BDA2"/>
    <w:rsid w:val="2457FDDC"/>
    <w:rsid w:val="245B32F5"/>
    <w:rsid w:val="2468201A"/>
    <w:rsid w:val="2474AFBF"/>
    <w:rsid w:val="248E4D49"/>
    <w:rsid w:val="249298B2"/>
    <w:rsid w:val="2492D7DB"/>
    <w:rsid w:val="24D1186C"/>
    <w:rsid w:val="24DFA717"/>
    <w:rsid w:val="24E53A00"/>
    <w:rsid w:val="24F95A4F"/>
    <w:rsid w:val="24FF3E6F"/>
    <w:rsid w:val="252D2F7F"/>
    <w:rsid w:val="253700CB"/>
    <w:rsid w:val="25630F34"/>
    <w:rsid w:val="256A1D6F"/>
    <w:rsid w:val="257D9E3A"/>
    <w:rsid w:val="258F91DA"/>
    <w:rsid w:val="25A4EFFE"/>
    <w:rsid w:val="25B465A6"/>
    <w:rsid w:val="25E03B95"/>
    <w:rsid w:val="25E54E46"/>
    <w:rsid w:val="2622E4A9"/>
    <w:rsid w:val="26399786"/>
    <w:rsid w:val="2640A9B0"/>
    <w:rsid w:val="264163D7"/>
    <w:rsid w:val="26759B71"/>
    <w:rsid w:val="26832B25"/>
    <w:rsid w:val="268FE7B4"/>
    <w:rsid w:val="269B9BD4"/>
    <w:rsid w:val="269D8492"/>
    <w:rsid w:val="26A60355"/>
    <w:rsid w:val="26AE1761"/>
    <w:rsid w:val="26CC53D5"/>
    <w:rsid w:val="27918396"/>
    <w:rsid w:val="2798D632"/>
    <w:rsid w:val="279DB0BB"/>
    <w:rsid w:val="27B1FEA3"/>
    <w:rsid w:val="27B754F1"/>
    <w:rsid w:val="27C7AB16"/>
    <w:rsid w:val="27D37B3C"/>
    <w:rsid w:val="27FD50DB"/>
    <w:rsid w:val="2807A40F"/>
    <w:rsid w:val="281E57E8"/>
    <w:rsid w:val="28250493"/>
    <w:rsid w:val="282FD89A"/>
    <w:rsid w:val="28325843"/>
    <w:rsid w:val="28342EE4"/>
    <w:rsid w:val="283908CF"/>
    <w:rsid w:val="2891EF87"/>
    <w:rsid w:val="28922258"/>
    <w:rsid w:val="28BB02F2"/>
    <w:rsid w:val="28CA71E1"/>
    <w:rsid w:val="28D3D682"/>
    <w:rsid w:val="28E47E46"/>
    <w:rsid w:val="28E7D74A"/>
    <w:rsid w:val="290508FC"/>
    <w:rsid w:val="290ED073"/>
    <w:rsid w:val="29122E09"/>
    <w:rsid w:val="29359D67"/>
    <w:rsid w:val="294740BF"/>
    <w:rsid w:val="294D4397"/>
    <w:rsid w:val="296609D5"/>
    <w:rsid w:val="2981A073"/>
    <w:rsid w:val="29D053B3"/>
    <w:rsid w:val="29D3AFA0"/>
    <w:rsid w:val="29D9A09B"/>
    <w:rsid w:val="29DD048B"/>
    <w:rsid w:val="29EDBA96"/>
    <w:rsid w:val="29FD891A"/>
    <w:rsid w:val="2A485E96"/>
    <w:rsid w:val="2A6E88DC"/>
    <w:rsid w:val="2AC6122C"/>
    <w:rsid w:val="2AF3742C"/>
    <w:rsid w:val="2AF565C5"/>
    <w:rsid w:val="2AF6E323"/>
    <w:rsid w:val="2B263106"/>
    <w:rsid w:val="2B37BDCC"/>
    <w:rsid w:val="2B3A839A"/>
    <w:rsid w:val="2B3FBC2D"/>
    <w:rsid w:val="2B48662D"/>
    <w:rsid w:val="2B698A04"/>
    <w:rsid w:val="2B69B1B7"/>
    <w:rsid w:val="2B979232"/>
    <w:rsid w:val="2BCFF3D3"/>
    <w:rsid w:val="2BE10C00"/>
    <w:rsid w:val="2BEA76F2"/>
    <w:rsid w:val="2BFAB22E"/>
    <w:rsid w:val="2BFB3B12"/>
    <w:rsid w:val="2C0D8B3A"/>
    <w:rsid w:val="2C5E4E29"/>
    <w:rsid w:val="2C6FD490"/>
    <w:rsid w:val="2C84CFC5"/>
    <w:rsid w:val="2C98DDA9"/>
    <w:rsid w:val="2CA114F6"/>
    <w:rsid w:val="2CC0D439"/>
    <w:rsid w:val="2CF30FE7"/>
    <w:rsid w:val="2D0D24EC"/>
    <w:rsid w:val="2D152351"/>
    <w:rsid w:val="2D15C0E4"/>
    <w:rsid w:val="2D1EAA75"/>
    <w:rsid w:val="2D210BCB"/>
    <w:rsid w:val="2D3E575F"/>
    <w:rsid w:val="2D4A8A87"/>
    <w:rsid w:val="2D624AC1"/>
    <w:rsid w:val="2D765963"/>
    <w:rsid w:val="2DAEE5B4"/>
    <w:rsid w:val="2DB6793F"/>
    <w:rsid w:val="2DCAE67B"/>
    <w:rsid w:val="2DD89FE8"/>
    <w:rsid w:val="2DF9D45A"/>
    <w:rsid w:val="2E4DC373"/>
    <w:rsid w:val="2E5CA49A"/>
    <w:rsid w:val="2E5EE0A8"/>
    <w:rsid w:val="2E6784F9"/>
    <w:rsid w:val="2E712618"/>
    <w:rsid w:val="2E82ECBA"/>
    <w:rsid w:val="2E8A9C79"/>
    <w:rsid w:val="2E8D996C"/>
    <w:rsid w:val="2EA12AC6"/>
    <w:rsid w:val="2EA4B856"/>
    <w:rsid w:val="2EABBAD0"/>
    <w:rsid w:val="2EE18866"/>
    <w:rsid w:val="2EE65AE8"/>
    <w:rsid w:val="2EEAE47F"/>
    <w:rsid w:val="2EF12474"/>
    <w:rsid w:val="2F08F2B5"/>
    <w:rsid w:val="2F121D79"/>
    <w:rsid w:val="2F20F956"/>
    <w:rsid w:val="2F4D26C3"/>
    <w:rsid w:val="2F63DE72"/>
    <w:rsid w:val="2F701463"/>
    <w:rsid w:val="2F8367CB"/>
    <w:rsid w:val="2F8935F5"/>
    <w:rsid w:val="2F9ED68B"/>
    <w:rsid w:val="2FC211D2"/>
    <w:rsid w:val="2FE4E767"/>
    <w:rsid w:val="2FF25A2B"/>
    <w:rsid w:val="300E83A5"/>
    <w:rsid w:val="307890C9"/>
    <w:rsid w:val="309D0B84"/>
    <w:rsid w:val="30B3504E"/>
    <w:rsid w:val="30BF6811"/>
    <w:rsid w:val="30ED1DCE"/>
    <w:rsid w:val="3108A781"/>
    <w:rsid w:val="311FD10F"/>
    <w:rsid w:val="3129F9D2"/>
    <w:rsid w:val="313479CE"/>
    <w:rsid w:val="313E0D45"/>
    <w:rsid w:val="31464F3C"/>
    <w:rsid w:val="31629A40"/>
    <w:rsid w:val="31634B42"/>
    <w:rsid w:val="318DEAE4"/>
    <w:rsid w:val="319D5FB7"/>
    <w:rsid w:val="31CE2EC7"/>
    <w:rsid w:val="31CF05DE"/>
    <w:rsid w:val="31D883BB"/>
    <w:rsid w:val="31DF61E0"/>
    <w:rsid w:val="31E82B7A"/>
    <w:rsid w:val="31EB2F9D"/>
    <w:rsid w:val="31F3B7BC"/>
    <w:rsid w:val="31F77044"/>
    <w:rsid w:val="32049468"/>
    <w:rsid w:val="321A5681"/>
    <w:rsid w:val="32233141"/>
    <w:rsid w:val="32238202"/>
    <w:rsid w:val="3229E2B2"/>
    <w:rsid w:val="323E099A"/>
    <w:rsid w:val="3240CEB2"/>
    <w:rsid w:val="32420F34"/>
    <w:rsid w:val="324A7CC8"/>
    <w:rsid w:val="325C3309"/>
    <w:rsid w:val="32C11F7A"/>
    <w:rsid w:val="32C68DCF"/>
    <w:rsid w:val="32CD8DE9"/>
    <w:rsid w:val="32E73559"/>
    <w:rsid w:val="32FF1BA3"/>
    <w:rsid w:val="330868F4"/>
    <w:rsid w:val="3320E9DB"/>
    <w:rsid w:val="336DD7A1"/>
    <w:rsid w:val="33760304"/>
    <w:rsid w:val="33C7CE4E"/>
    <w:rsid w:val="33D2C12A"/>
    <w:rsid w:val="33E7A994"/>
    <w:rsid w:val="33ED8BE7"/>
    <w:rsid w:val="33FC42C5"/>
    <w:rsid w:val="345AC973"/>
    <w:rsid w:val="3485C797"/>
    <w:rsid w:val="348EBFDA"/>
    <w:rsid w:val="34BF5377"/>
    <w:rsid w:val="34CE49D7"/>
    <w:rsid w:val="34D46F63"/>
    <w:rsid w:val="34E2DE40"/>
    <w:rsid w:val="34E9CAE6"/>
    <w:rsid w:val="3503050B"/>
    <w:rsid w:val="3509A802"/>
    <w:rsid w:val="350B9E25"/>
    <w:rsid w:val="351814B3"/>
    <w:rsid w:val="35183762"/>
    <w:rsid w:val="3518A434"/>
    <w:rsid w:val="3552A636"/>
    <w:rsid w:val="35577D03"/>
    <w:rsid w:val="356ED66F"/>
    <w:rsid w:val="358BBF4E"/>
    <w:rsid w:val="3592B9FE"/>
    <w:rsid w:val="35B25BCF"/>
    <w:rsid w:val="35CAC2B3"/>
    <w:rsid w:val="35D5F860"/>
    <w:rsid w:val="35EB1DBE"/>
    <w:rsid w:val="35FD6AF5"/>
    <w:rsid w:val="36476790"/>
    <w:rsid w:val="364D8ECD"/>
    <w:rsid w:val="36639F64"/>
    <w:rsid w:val="3670EC6C"/>
    <w:rsid w:val="367F2ED1"/>
    <w:rsid w:val="369B0D24"/>
    <w:rsid w:val="369EE748"/>
    <w:rsid w:val="36E4D6FA"/>
    <w:rsid w:val="36E89DEE"/>
    <w:rsid w:val="36F487D1"/>
    <w:rsid w:val="3727DA97"/>
    <w:rsid w:val="3760AE84"/>
    <w:rsid w:val="377BBB69"/>
    <w:rsid w:val="377F1EB7"/>
    <w:rsid w:val="3789E724"/>
    <w:rsid w:val="378C6E44"/>
    <w:rsid w:val="3794E427"/>
    <w:rsid w:val="37998FF9"/>
    <w:rsid w:val="37A17D7F"/>
    <w:rsid w:val="37C3171E"/>
    <w:rsid w:val="37CC5548"/>
    <w:rsid w:val="380AF3DD"/>
    <w:rsid w:val="385FA2C0"/>
    <w:rsid w:val="388D3D2E"/>
    <w:rsid w:val="388F1DC5"/>
    <w:rsid w:val="38ADEC20"/>
    <w:rsid w:val="38B139AF"/>
    <w:rsid w:val="38B19ED8"/>
    <w:rsid w:val="38B9C73E"/>
    <w:rsid w:val="392B582A"/>
    <w:rsid w:val="392DB271"/>
    <w:rsid w:val="393BF2C8"/>
    <w:rsid w:val="3946468E"/>
    <w:rsid w:val="394EC0A5"/>
    <w:rsid w:val="395BB02F"/>
    <w:rsid w:val="396FF58E"/>
    <w:rsid w:val="397CA58B"/>
    <w:rsid w:val="398F7AE3"/>
    <w:rsid w:val="39A20248"/>
    <w:rsid w:val="39C3B45A"/>
    <w:rsid w:val="39DE083F"/>
    <w:rsid w:val="39DEF923"/>
    <w:rsid w:val="3A13C4DF"/>
    <w:rsid w:val="3A20CBB7"/>
    <w:rsid w:val="3A33AB21"/>
    <w:rsid w:val="3A48E8CA"/>
    <w:rsid w:val="3AE21FCB"/>
    <w:rsid w:val="3B0589A1"/>
    <w:rsid w:val="3B4249A0"/>
    <w:rsid w:val="3B445455"/>
    <w:rsid w:val="3B98FDDE"/>
    <w:rsid w:val="3B9B5F34"/>
    <w:rsid w:val="3BCC6485"/>
    <w:rsid w:val="3BE11B14"/>
    <w:rsid w:val="3BE129B7"/>
    <w:rsid w:val="3BE58CE2"/>
    <w:rsid w:val="3BFC86AA"/>
    <w:rsid w:val="3C01FB82"/>
    <w:rsid w:val="3C17BFFB"/>
    <w:rsid w:val="3C547D03"/>
    <w:rsid w:val="3C5BE327"/>
    <w:rsid w:val="3C61C98F"/>
    <w:rsid w:val="3C90FFC9"/>
    <w:rsid w:val="3C9C65F1"/>
    <w:rsid w:val="3CB9244B"/>
    <w:rsid w:val="3CC8051C"/>
    <w:rsid w:val="3CE671B4"/>
    <w:rsid w:val="3CF5BE75"/>
    <w:rsid w:val="3D10E803"/>
    <w:rsid w:val="3D1BA5E2"/>
    <w:rsid w:val="3D372F95"/>
    <w:rsid w:val="3D3D1FF0"/>
    <w:rsid w:val="3D418A6D"/>
    <w:rsid w:val="3D529FFA"/>
    <w:rsid w:val="3D5D05B2"/>
    <w:rsid w:val="3D6A7C6E"/>
    <w:rsid w:val="3D74549D"/>
    <w:rsid w:val="3D7482DF"/>
    <w:rsid w:val="3D84A386"/>
    <w:rsid w:val="3D8AF575"/>
    <w:rsid w:val="3DC1D575"/>
    <w:rsid w:val="3DC9AB1C"/>
    <w:rsid w:val="3DD6A1C0"/>
    <w:rsid w:val="3DF462AA"/>
    <w:rsid w:val="3DF6C232"/>
    <w:rsid w:val="3DFA896E"/>
    <w:rsid w:val="3E0946B8"/>
    <w:rsid w:val="3E0D45FD"/>
    <w:rsid w:val="3E2150DA"/>
    <w:rsid w:val="3E60A811"/>
    <w:rsid w:val="3EA86054"/>
    <w:rsid w:val="3EB08A48"/>
    <w:rsid w:val="3EB3CD15"/>
    <w:rsid w:val="3EB9E8A0"/>
    <w:rsid w:val="3ECB7864"/>
    <w:rsid w:val="3ED5A243"/>
    <w:rsid w:val="3EE07088"/>
    <w:rsid w:val="3F234D74"/>
    <w:rsid w:val="3F451FB2"/>
    <w:rsid w:val="3F560E11"/>
    <w:rsid w:val="3F6F024F"/>
    <w:rsid w:val="3F7BD0AC"/>
    <w:rsid w:val="3F978BDD"/>
    <w:rsid w:val="3FBD21E6"/>
    <w:rsid w:val="3FCFECC2"/>
    <w:rsid w:val="3FE1E2D4"/>
    <w:rsid w:val="3FFF0EBD"/>
    <w:rsid w:val="401C3095"/>
    <w:rsid w:val="401E469D"/>
    <w:rsid w:val="4026B46B"/>
    <w:rsid w:val="402A9BE7"/>
    <w:rsid w:val="402CCA73"/>
    <w:rsid w:val="403C90A4"/>
    <w:rsid w:val="4045FC49"/>
    <w:rsid w:val="4048E978"/>
    <w:rsid w:val="4052862A"/>
    <w:rsid w:val="40530477"/>
    <w:rsid w:val="4054482F"/>
    <w:rsid w:val="406BA66B"/>
    <w:rsid w:val="406ED057"/>
    <w:rsid w:val="408241BA"/>
    <w:rsid w:val="40984F13"/>
    <w:rsid w:val="40A31999"/>
    <w:rsid w:val="40B9F62C"/>
    <w:rsid w:val="40CC17ED"/>
    <w:rsid w:val="40EA9183"/>
    <w:rsid w:val="40F0294C"/>
    <w:rsid w:val="40F46817"/>
    <w:rsid w:val="41034198"/>
    <w:rsid w:val="410497C6"/>
    <w:rsid w:val="4110CDB7"/>
    <w:rsid w:val="4137F3A8"/>
    <w:rsid w:val="41435C71"/>
    <w:rsid w:val="41669BFB"/>
    <w:rsid w:val="41675ECB"/>
    <w:rsid w:val="416FAA6F"/>
    <w:rsid w:val="41796F0C"/>
    <w:rsid w:val="418E968C"/>
    <w:rsid w:val="41D6667C"/>
    <w:rsid w:val="41D86105"/>
    <w:rsid w:val="41DA4A1C"/>
    <w:rsid w:val="41F869C0"/>
    <w:rsid w:val="41FF7238"/>
    <w:rsid w:val="4208F2F2"/>
    <w:rsid w:val="421696EF"/>
    <w:rsid w:val="4218D0C7"/>
    <w:rsid w:val="4225ED23"/>
    <w:rsid w:val="422EE2F5"/>
    <w:rsid w:val="423EECD1"/>
    <w:rsid w:val="425BAC81"/>
    <w:rsid w:val="426158CD"/>
    <w:rsid w:val="4284FF5D"/>
    <w:rsid w:val="42954073"/>
    <w:rsid w:val="42B66E4D"/>
    <w:rsid w:val="42C2C5A0"/>
    <w:rsid w:val="42C4D81B"/>
    <w:rsid w:val="42C75CBD"/>
    <w:rsid w:val="42DFDA08"/>
    <w:rsid w:val="42E9B7A3"/>
    <w:rsid w:val="430BE8B8"/>
    <w:rsid w:val="4373D40B"/>
    <w:rsid w:val="43811C3F"/>
    <w:rsid w:val="438C8043"/>
    <w:rsid w:val="438E228B"/>
    <w:rsid w:val="439EC7A9"/>
    <w:rsid w:val="43ABBCE2"/>
    <w:rsid w:val="43CB0637"/>
    <w:rsid w:val="43EB15A7"/>
    <w:rsid w:val="440DD4C6"/>
    <w:rsid w:val="4417D3F3"/>
    <w:rsid w:val="444C7040"/>
    <w:rsid w:val="446F946A"/>
    <w:rsid w:val="447E82A6"/>
    <w:rsid w:val="44AA8A6B"/>
    <w:rsid w:val="44C48AB3"/>
    <w:rsid w:val="44D46AC0"/>
    <w:rsid w:val="44DFD9AD"/>
    <w:rsid w:val="451544B2"/>
    <w:rsid w:val="4526B7C7"/>
    <w:rsid w:val="453A7127"/>
    <w:rsid w:val="4544F46A"/>
    <w:rsid w:val="458CB53E"/>
    <w:rsid w:val="458FB56B"/>
    <w:rsid w:val="4592DE57"/>
    <w:rsid w:val="45987967"/>
    <w:rsid w:val="45B5E0C6"/>
    <w:rsid w:val="45D408EE"/>
    <w:rsid w:val="45E2C74F"/>
    <w:rsid w:val="45EA3493"/>
    <w:rsid w:val="45EB1230"/>
    <w:rsid w:val="45ED9950"/>
    <w:rsid w:val="460C60EA"/>
    <w:rsid w:val="46192B74"/>
    <w:rsid w:val="4633B7D6"/>
    <w:rsid w:val="4637E503"/>
    <w:rsid w:val="4640D28B"/>
    <w:rsid w:val="465002EB"/>
    <w:rsid w:val="467462FD"/>
    <w:rsid w:val="46775782"/>
    <w:rsid w:val="46804883"/>
    <w:rsid w:val="468913C1"/>
    <w:rsid w:val="46C40AE7"/>
    <w:rsid w:val="46C6BE44"/>
    <w:rsid w:val="46C93100"/>
    <w:rsid w:val="46DD464D"/>
    <w:rsid w:val="46E16F71"/>
    <w:rsid w:val="46F5C342"/>
    <w:rsid w:val="47023CC8"/>
    <w:rsid w:val="4725D8A8"/>
    <w:rsid w:val="4726888A"/>
    <w:rsid w:val="4737D517"/>
    <w:rsid w:val="47384BA0"/>
    <w:rsid w:val="4744E74B"/>
    <w:rsid w:val="4785EB95"/>
    <w:rsid w:val="47B54FF0"/>
    <w:rsid w:val="47C85B0D"/>
    <w:rsid w:val="47C8A499"/>
    <w:rsid w:val="47D06E65"/>
    <w:rsid w:val="47DAF7A9"/>
    <w:rsid w:val="47DFC343"/>
    <w:rsid w:val="47F6DE0A"/>
    <w:rsid w:val="4814077D"/>
    <w:rsid w:val="482C3507"/>
    <w:rsid w:val="482EAF72"/>
    <w:rsid w:val="4833B1B3"/>
    <w:rsid w:val="483A9082"/>
    <w:rsid w:val="483B9F78"/>
    <w:rsid w:val="48557999"/>
    <w:rsid w:val="4861DA33"/>
    <w:rsid w:val="48628721"/>
    <w:rsid w:val="486CF6F2"/>
    <w:rsid w:val="4889F9B6"/>
    <w:rsid w:val="488DE1B4"/>
    <w:rsid w:val="48A79B5B"/>
    <w:rsid w:val="4916A38A"/>
    <w:rsid w:val="49303774"/>
    <w:rsid w:val="4950C8D5"/>
    <w:rsid w:val="495509B2"/>
    <w:rsid w:val="4979B031"/>
    <w:rsid w:val="497FC6B5"/>
    <w:rsid w:val="4981BB55"/>
    <w:rsid w:val="499AC987"/>
    <w:rsid w:val="49BA2A3D"/>
    <w:rsid w:val="49C1D335"/>
    <w:rsid w:val="49C404C7"/>
    <w:rsid w:val="49DAA8D2"/>
    <w:rsid w:val="49FC9B47"/>
    <w:rsid w:val="49FE5F06"/>
    <w:rsid w:val="4A25E6A7"/>
    <w:rsid w:val="4A35FCC6"/>
    <w:rsid w:val="4A63268E"/>
    <w:rsid w:val="4A6E19E2"/>
    <w:rsid w:val="4A739FFD"/>
    <w:rsid w:val="4A860A0D"/>
    <w:rsid w:val="4AB908B1"/>
    <w:rsid w:val="4ACB518B"/>
    <w:rsid w:val="4ACE17EE"/>
    <w:rsid w:val="4AD9BEAA"/>
    <w:rsid w:val="4AE9D87E"/>
    <w:rsid w:val="4B1BAC86"/>
    <w:rsid w:val="4B3A7919"/>
    <w:rsid w:val="4B437E5D"/>
    <w:rsid w:val="4B683A73"/>
    <w:rsid w:val="4B6F0D29"/>
    <w:rsid w:val="4B7F5679"/>
    <w:rsid w:val="4B9A2F67"/>
    <w:rsid w:val="4BBD7935"/>
    <w:rsid w:val="4BD8C53F"/>
    <w:rsid w:val="4BE49D06"/>
    <w:rsid w:val="4BF53836"/>
    <w:rsid w:val="4C0AA670"/>
    <w:rsid w:val="4C11B09D"/>
    <w:rsid w:val="4C13E687"/>
    <w:rsid w:val="4C1975EA"/>
    <w:rsid w:val="4C3B9713"/>
    <w:rsid w:val="4C49BAED"/>
    <w:rsid w:val="4C88C033"/>
    <w:rsid w:val="4C8919A0"/>
    <w:rsid w:val="4C8B0488"/>
    <w:rsid w:val="4C95289E"/>
    <w:rsid w:val="4CC1AB91"/>
    <w:rsid w:val="4CD563FE"/>
    <w:rsid w:val="4CF15BC0"/>
    <w:rsid w:val="4D0ADD8A"/>
    <w:rsid w:val="4D2561F9"/>
    <w:rsid w:val="4D2B3DC6"/>
    <w:rsid w:val="4D4CA381"/>
    <w:rsid w:val="4D5B78AE"/>
    <w:rsid w:val="4D65585F"/>
    <w:rsid w:val="4D805D60"/>
    <w:rsid w:val="4D829AE0"/>
    <w:rsid w:val="4DD76774"/>
    <w:rsid w:val="4DD822C0"/>
    <w:rsid w:val="4DD93438"/>
    <w:rsid w:val="4DDBB5CD"/>
    <w:rsid w:val="4E0F8549"/>
    <w:rsid w:val="4E1BB4EB"/>
    <w:rsid w:val="4E23E973"/>
    <w:rsid w:val="4E32C16F"/>
    <w:rsid w:val="4E3B5F58"/>
    <w:rsid w:val="4E42EEE8"/>
    <w:rsid w:val="4E4F29EC"/>
    <w:rsid w:val="4E5321BA"/>
    <w:rsid w:val="4E5A0993"/>
    <w:rsid w:val="4E5FB1DC"/>
    <w:rsid w:val="4E74D8CF"/>
    <w:rsid w:val="4EA64270"/>
    <w:rsid w:val="4EA71AC3"/>
    <w:rsid w:val="4EB17FE4"/>
    <w:rsid w:val="4EC481CC"/>
    <w:rsid w:val="4EE45606"/>
    <w:rsid w:val="4F0AAD38"/>
    <w:rsid w:val="4F2E5D8C"/>
    <w:rsid w:val="4F3DFC20"/>
    <w:rsid w:val="4F48E21B"/>
    <w:rsid w:val="4F53B8B3"/>
    <w:rsid w:val="4F76D90F"/>
    <w:rsid w:val="4F815BAF"/>
    <w:rsid w:val="4F9C0981"/>
    <w:rsid w:val="4F9D4EFA"/>
    <w:rsid w:val="4FB24711"/>
    <w:rsid w:val="4FC3DDC7"/>
    <w:rsid w:val="4FD56800"/>
    <w:rsid w:val="4FEA5459"/>
    <w:rsid w:val="4FEE90D0"/>
    <w:rsid w:val="4FF867DA"/>
    <w:rsid w:val="4FFCA740"/>
    <w:rsid w:val="501B3840"/>
    <w:rsid w:val="502A5AA4"/>
    <w:rsid w:val="5091FA22"/>
    <w:rsid w:val="5095E06D"/>
    <w:rsid w:val="50980C78"/>
    <w:rsid w:val="509F189D"/>
    <w:rsid w:val="50A77BB1"/>
    <w:rsid w:val="50AC3662"/>
    <w:rsid w:val="50FBB803"/>
    <w:rsid w:val="512DE83E"/>
    <w:rsid w:val="5141EC00"/>
    <w:rsid w:val="514C060D"/>
    <w:rsid w:val="514F9E6F"/>
    <w:rsid w:val="5152D035"/>
    <w:rsid w:val="51996CFB"/>
    <w:rsid w:val="51D5AD85"/>
    <w:rsid w:val="51DB1EE9"/>
    <w:rsid w:val="51DDE332"/>
    <w:rsid w:val="51EE84CF"/>
    <w:rsid w:val="51F7F991"/>
    <w:rsid w:val="51FAB2FB"/>
    <w:rsid w:val="52281659"/>
    <w:rsid w:val="522F9F34"/>
    <w:rsid w:val="523CFDB7"/>
    <w:rsid w:val="524D3166"/>
    <w:rsid w:val="525A4FA8"/>
    <w:rsid w:val="525A5EB6"/>
    <w:rsid w:val="527379A4"/>
    <w:rsid w:val="52A5511A"/>
    <w:rsid w:val="52BF4720"/>
    <w:rsid w:val="530C6EF3"/>
    <w:rsid w:val="5313DAEA"/>
    <w:rsid w:val="5333274B"/>
    <w:rsid w:val="5344C802"/>
    <w:rsid w:val="53506DE1"/>
    <w:rsid w:val="53613D94"/>
    <w:rsid w:val="536BDE49"/>
    <w:rsid w:val="537644A6"/>
    <w:rsid w:val="5387C58B"/>
    <w:rsid w:val="53A039E7"/>
    <w:rsid w:val="53C08060"/>
    <w:rsid w:val="53C20F12"/>
    <w:rsid w:val="53E7888E"/>
    <w:rsid w:val="53F587BA"/>
    <w:rsid w:val="5405FDCD"/>
    <w:rsid w:val="5419242F"/>
    <w:rsid w:val="542529F4"/>
    <w:rsid w:val="5468CA30"/>
    <w:rsid w:val="5478087E"/>
    <w:rsid w:val="54A3741B"/>
    <w:rsid w:val="54A50E8A"/>
    <w:rsid w:val="54B5FE23"/>
    <w:rsid w:val="54CA7C52"/>
    <w:rsid w:val="54CCBD76"/>
    <w:rsid w:val="54DB8458"/>
    <w:rsid w:val="54F4A659"/>
    <w:rsid w:val="5501639F"/>
    <w:rsid w:val="5534306C"/>
    <w:rsid w:val="55410A29"/>
    <w:rsid w:val="559DF309"/>
    <w:rsid w:val="55A21BFA"/>
    <w:rsid w:val="55BF91F8"/>
    <w:rsid w:val="55E13FD1"/>
    <w:rsid w:val="55E21916"/>
    <w:rsid w:val="55F715B1"/>
    <w:rsid w:val="55FE68D7"/>
    <w:rsid w:val="560B8F7B"/>
    <w:rsid w:val="560CB860"/>
    <w:rsid w:val="5612B845"/>
    <w:rsid w:val="5622C358"/>
    <w:rsid w:val="56250572"/>
    <w:rsid w:val="56572AC7"/>
    <w:rsid w:val="565D752B"/>
    <w:rsid w:val="566AC3C1"/>
    <w:rsid w:val="567771D2"/>
    <w:rsid w:val="568432E8"/>
    <w:rsid w:val="56C68B3B"/>
    <w:rsid w:val="56E21EEC"/>
    <w:rsid w:val="57044D1F"/>
    <w:rsid w:val="57376711"/>
    <w:rsid w:val="57548D10"/>
    <w:rsid w:val="57604571"/>
    <w:rsid w:val="57A6C09A"/>
    <w:rsid w:val="57BB7B5C"/>
    <w:rsid w:val="57DCCF01"/>
    <w:rsid w:val="57F1DDAC"/>
    <w:rsid w:val="57F6A49E"/>
    <w:rsid w:val="58003C7D"/>
    <w:rsid w:val="5830DEB4"/>
    <w:rsid w:val="583DC9C0"/>
    <w:rsid w:val="5859604D"/>
    <w:rsid w:val="585DC653"/>
    <w:rsid w:val="586E1726"/>
    <w:rsid w:val="587430A3"/>
    <w:rsid w:val="58757DDE"/>
    <w:rsid w:val="589B59B3"/>
    <w:rsid w:val="58C3CAFA"/>
    <w:rsid w:val="58C5FD64"/>
    <w:rsid w:val="58CBB609"/>
    <w:rsid w:val="58E22A7B"/>
    <w:rsid w:val="58E3F74D"/>
    <w:rsid w:val="58E4C76F"/>
    <w:rsid w:val="58F22422"/>
    <w:rsid w:val="591C0812"/>
    <w:rsid w:val="5925D95E"/>
    <w:rsid w:val="593AB117"/>
    <w:rsid w:val="593E022B"/>
    <w:rsid w:val="5944954D"/>
    <w:rsid w:val="5964D614"/>
    <w:rsid w:val="598753C7"/>
    <w:rsid w:val="598B7900"/>
    <w:rsid w:val="59BE3D5A"/>
    <w:rsid w:val="59E416EB"/>
    <w:rsid w:val="59E44423"/>
    <w:rsid w:val="59FC0CAB"/>
    <w:rsid w:val="5A04389A"/>
    <w:rsid w:val="5A137152"/>
    <w:rsid w:val="5A1DD8D3"/>
    <w:rsid w:val="5A1EA386"/>
    <w:rsid w:val="5A28557B"/>
    <w:rsid w:val="5A43DB67"/>
    <w:rsid w:val="5A6A94F3"/>
    <w:rsid w:val="5A7304B5"/>
    <w:rsid w:val="5A788B23"/>
    <w:rsid w:val="5A9856D1"/>
    <w:rsid w:val="5A9D2267"/>
    <w:rsid w:val="5AA48FA9"/>
    <w:rsid w:val="5AADC823"/>
    <w:rsid w:val="5ACBFBDC"/>
    <w:rsid w:val="5AEB76DF"/>
    <w:rsid w:val="5AEECE82"/>
    <w:rsid w:val="5AF3B8AF"/>
    <w:rsid w:val="5B1C4CF8"/>
    <w:rsid w:val="5B38C1B7"/>
    <w:rsid w:val="5B3B9595"/>
    <w:rsid w:val="5B47A767"/>
    <w:rsid w:val="5B62F324"/>
    <w:rsid w:val="5B66EC27"/>
    <w:rsid w:val="5B690244"/>
    <w:rsid w:val="5B6B9D1B"/>
    <w:rsid w:val="5B6CDDA3"/>
    <w:rsid w:val="5B7CBA85"/>
    <w:rsid w:val="5BA1BFE9"/>
    <w:rsid w:val="5BA6EE6E"/>
    <w:rsid w:val="5BB7E34B"/>
    <w:rsid w:val="5BD5BDDB"/>
    <w:rsid w:val="5BD81346"/>
    <w:rsid w:val="5BD85018"/>
    <w:rsid w:val="5BDA3E61"/>
    <w:rsid w:val="5BDFA795"/>
    <w:rsid w:val="5C014EBD"/>
    <w:rsid w:val="5C055EB9"/>
    <w:rsid w:val="5C6C64E4"/>
    <w:rsid w:val="5C72DF28"/>
    <w:rsid w:val="5C8990ED"/>
    <w:rsid w:val="5CA09398"/>
    <w:rsid w:val="5CA43664"/>
    <w:rsid w:val="5CAA2EE4"/>
    <w:rsid w:val="5CBC65DA"/>
    <w:rsid w:val="5CCBC01A"/>
    <w:rsid w:val="5CD0FAE7"/>
    <w:rsid w:val="5CD8D640"/>
    <w:rsid w:val="5CDFC41F"/>
    <w:rsid w:val="5CE6963D"/>
    <w:rsid w:val="5CEA43FD"/>
    <w:rsid w:val="5CF9CE54"/>
    <w:rsid w:val="5D1F5E68"/>
    <w:rsid w:val="5D3AE8BB"/>
    <w:rsid w:val="5D4B1214"/>
    <w:rsid w:val="5D541118"/>
    <w:rsid w:val="5D54EC80"/>
    <w:rsid w:val="5D93995B"/>
    <w:rsid w:val="5D97F832"/>
    <w:rsid w:val="5DA24164"/>
    <w:rsid w:val="5DA776DF"/>
    <w:rsid w:val="5DB95BEF"/>
    <w:rsid w:val="5DBA2F3E"/>
    <w:rsid w:val="5DC0E15C"/>
    <w:rsid w:val="5E0A613A"/>
    <w:rsid w:val="5E13721D"/>
    <w:rsid w:val="5E16BC85"/>
    <w:rsid w:val="5E217DF5"/>
    <w:rsid w:val="5E2C88C8"/>
    <w:rsid w:val="5E3FDF01"/>
    <w:rsid w:val="5E40C000"/>
    <w:rsid w:val="5E49B1D5"/>
    <w:rsid w:val="5E4EACF7"/>
    <w:rsid w:val="5E5AC1ED"/>
    <w:rsid w:val="5E65483B"/>
    <w:rsid w:val="5E875A31"/>
    <w:rsid w:val="5EB7D8EF"/>
    <w:rsid w:val="5EBFCC0C"/>
    <w:rsid w:val="5ED7E06F"/>
    <w:rsid w:val="5EDAECDD"/>
    <w:rsid w:val="5EF149F6"/>
    <w:rsid w:val="5EFCFAEF"/>
    <w:rsid w:val="5F073510"/>
    <w:rsid w:val="5F178B6F"/>
    <w:rsid w:val="5F20C1CD"/>
    <w:rsid w:val="5F35DD63"/>
    <w:rsid w:val="5F39C961"/>
    <w:rsid w:val="5F3B9FDA"/>
    <w:rsid w:val="5F626F60"/>
    <w:rsid w:val="5F65F100"/>
    <w:rsid w:val="5F7761A9"/>
    <w:rsid w:val="5F95838E"/>
    <w:rsid w:val="5F99C79E"/>
    <w:rsid w:val="5FA12853"/>
    <w:rsid w:val="5FA869F1"/>
    <w:rsid w:val="5FC15F45"/>
    <w:rsid w:val="5FCD68F8"/>
    <w:rsid w:val="5FE3163F"/>
    <w:rsid w:val="5FE366D4"/>
    <w:rsid w:val="6000EB2E"/>
    <w:rsid w:val="601F09C9"/>
    <w:rsid w:val="60274DD6"/>
    <w:rsid w:val="602B3890"/>
    <w:rsid w:val="60552B04"/>
    <w:rsid w:val="60721A0F"/>
    <w:rsid w:val="6072897D"/>
    <w:rsid w:val="6081CFAC"/>
    <w:rsid w:val="60895B60"/>
    <w:rsid w:val="609B7940"/>
    <w:rsid w:val="60AB2F65"/>
    <w:rsid w:val="60D91569"/>
    <w:rsid w:val="60EDFF0B"/>
    <w:rsid w:val="60EECB86"/>
    <w:rsid w:val="613C9E3C"/>
    <w:rsid w:val="614A01D8"/>
    <w:rsid w:val="61777FC3"/>
    <w:rsid w:val="61A73D1E"/>
    <w:rsid w:val="61C2BB7A"/>
    <w:rsid w:val="61C9B332"/>
    <w:rsid w:val="61CB4529"/>
    <w:rsid w:val="61E42B29"/>
    <w:rsid w:val="6222F47F"/>
    <w:rsid w:val="62464C9F"/>
    <w:rsid w:val="624A4293"/>
    <w:rsid w:val="62A1B47A"/>
    <w:rsid w:val="62A69A7C"/>
    <w:rsid w:val="62A8770F"/>
    <w:rsid w:val="62EDA811"/>
    <w:rsid w:val="62F6A65D"/>
    <w:rsid w:val="62FDBF02"/>
    <w:rsid w:val="62FE4496"/>
    <w:rsid w:val="632BA75E"/>
    <w:rsid w:val="63349053"/>
    <w:rsid w:val="6342EF24"/>
    <w:rsid w:val="637A59C9"/>
    <w:rsid w:val="63915C22"/>
    <w:rsid w:val="63924252"/>
    <w:rsid w:val="6398582B"/>
    <w:rsid w:val="63BC2051"/>
    <w:rsid w:val="63DCCA41"/>
    <w:rsid w:val="640207B7"/>
    <w:rsid w:val="640B39AF"/>
    <w:rsid w:val="641A7725"/>
    <w:rsid w:val="64216BFE"/>
    <w:rsid w:val="644DCC01"/>
    <w:rsid w:val="644F30C6"/>
    <w:rsid w:val="64567712"/>
    <w:rsid w:val="645D84FB"/>
    <w:rsid w:val="645E2A02"/>
    <w:rsid w:val="646F3823"/>
    <w:rsid w:val="64869ECA"/>
    <w:rsid w:val="64923119"/>
    <w:rsid w:val="6496B726"/>
    <w:rsid w:val="64A6F2FF"/>
    <w:rsid w:val="64C777BF"/>
    <w:rsid w:val="65043FBC"/>
    <w:rsid w:val="650C413B"/>
    <w:rsid w:val="6518EFA5"/>
    <w:rsid w:val="653536EB"/>
    <w:rsid w:val="6538734C"/>
    <w:rsid w:val="654102AB"/>
    <w:rsid w:val="65423EA3"/>
    <w:rsid w:val="654FFCDB"/>
    <w:rsid w:val="6560ABCD"/>
    <w:rsid w:val="6570586A"/>
    <w:rsid w:val="6573E4DC"/>
    <w:rsid w:val="65903034"/>
    <w:rsid w:val="6597C8E5"/>
    <w:rsid w:val="6599EE88"/>
    <w:rsid w:val="65C177E5"/>
    <w:rsid w:val="65CA6A21"/>
    <w:rsid w:val="65F5AC14"/>
    <w:rsid w:val="65FF3016"/>
    <w:rsid w:val="661D60A5"/>
    <w:rsid w:val="66233208"/>
    <w:rsid w:val="662AAEFB"/>
    <w:rsid w:val="6636DDA5"/>
    <w:rsid w:val="6637F9D4"/>
    <w:rsid w:val="66693857"/>
    <w:rsid w:val="6677CA37"/>
    <w:rsid w:val="667C3DAC"/>
    <w:rsid w:val="6696CD0A"/>
    <w:rsid w:val="66C33078"/>
    <w:rsid w:val="66C46C88"/>
    <w:rsid w:val="66D6A8EA"/>
    <w:rsid w:val="6747107E"/>
    <w:rsid w:val="67728B50"/>
    <w:rsid w:val="677926BC"/>
    <w:rsid w:val="677B2740"/>
    <w:rsid w:val="6786A3DE"/>
    <w:rsid w:val="67AA4310"/>
    <w:rsid w:val="67B82F7B"/>
    <w:rsid w:val="67C9C27E"/>
    <w:rsid w:val="67CA10D9"/>
    <w:rsid w:val="67CED10C"/>
    <w:rsid w:val="67D2001B"/>
    <w:rsid w:val="67D99536"/>
    <w:rsid w:val="67E72A91"/>
    <w:rsid w:val="67FBF77A"/>
    <w:rsid w:val="6806B128"/>
    <w:rsid w:val="68151FD7"/>
    <w:rsid w:val="68166047"/>
    <w:rsid w:val="681F6DC8"/>
    <w:rsid w:val="6823CE6D"/>
    <w:rsid w:val="6837B97C"/>
    <w:rsid w:val="683DED54"/>
    <w:rsid w:val="68456F2F"/>
    <w:rsid w:val="685A40BF"/>
    <w:rsid w:val="687C4EAF"/>
    <w:rsid w:val="689E2316"/>
    <w:rsid w:val="68B03B64"/>
    <w:rsid w:val="68DA843A"/>
    <w:rsid w:val="68DB69E8"/>
    <w:rsid w:val="6908F785"/>
    <w:rsid w:val="690CDCB3"/>
    <w:rsid w:val="69205059"/>
    <w:rsid w:val="695AA130"/>
    <w:rsid w:val="69895839"/>
    <w:rsid w:val="69911D49"/>
    <w:rsid w:val="69A0EF3D"/>
    <w:rsid w:val="69ACDCD9"/>
    <w:rsid w:val="69FDD271"/>
    <w:rsid w:val="6A58EE63"/>
    <w:rsid w:val="6A6163AF"/>
    <w:rsid w:val="6A62C0D5"/>
    <w:rsid w:val="6A67C8D7"/>
    <w:rsid w:val="6A8456D2"/>
    <w:rsid w:val="6AC3CE62"/>
    <w:rsid w:val="6AD8B107"/>
    <w:rsid w:val="6AEFD03D"/>
    <w:rsid w:val="6B4854BD"/>
    <w:rsid w:val="6B4BC48E"/>
    <w:rsid w:val="6B50F637"/>
    <w:rsid w:val="6B55879E"/>
    <w:rsid w:val="6B59EE62"/>
    <w:rsid w:val="6B62E0DD"/>
    <w:rsid w:val="6B7D0FF1"/>
    <w:rsid w:val="6B8B1E9B"/>
    <w:rsid w:val="6BA67FA5"/>
    <w:rsid w:val="6BBD29AA"/>
    <w:rsid w:val="6BC791F7"/>
    <w:rsid w:val="6BCA90EC"/>
    <w:rsid w:val="6BCD5303"/>
    <w:rsid w:val="6BCEB3C9"/>
    <w:rsid w:val="6BE36B7D"/>
    <w:rsid w:val="6BE4B14B"/>
    <w:rsid w:val="6BF2581B"/>
    <w:rsid w:val="6BF59A33"/>
    <w:rsid w:val="6BFB69FD"/>
    <w:rsid w:val="6C1E2C07"/>
    <w:rsid w:val="6C1F6CEA"/>
    <w:rsid w:val="6C31F719"/>
    <w:rsid w:val="6C43DC90"/>
    <w:rsid w:val="6C88BAB8"/>
    <w:rsid w:val="6C98C816"/>
    <w:rsid w:val="6CBB7987"/>
    <w:rsid w:val="6CCE4123"/>
    <w:rsid w:val="6CD494CF"/>
    <w:rsid w:val="6CF649E1"/>
    <w:rsid w:val="6D26CAB8"/>
    <w:rsid w:val="6D3388F0"/>
    <w:rsid w:val="6D4E2C97"/>
    <w:rsid w:val="6D4FFB07"/>
    <w:rsid w:val="6D502DD8"/>
    <w:rsid w:val="6D57A82A"/>
    <w:rsid w:val="6D68A608"/>
    <w:rsid w:val="6D6F5FED"/>
    <w:rsid w:val="6D793B32"/>
    <w:rsid w:val="6D7F2D14"/>
    <w:rsid w:val="6D88C16D"/>
    <w:rsid w:val="6D9D6E1A"/>
    <w:rsid w:val="6DB81E52"/>
    <w:rsid w:val="6DC115A1"/>
    <w:rsid w:val="6DC1596B"/>
    <w:rsid w:val="6DC2FFD1"/>
    <w:rsid w:val="6DC78704"/>
    <w:rsid w:val="6DD29442"/>
    <w:rsid w:val="6DD4E326"/>
    <w:rsid w:val="6E08558E"/>
    <w:rsid w:val="6E4F37C5"/>
    <w:rsid w:val="6E92C96C"/>
    <w:rsid w:val="6F1B0C3F"/>
    <w:rsid w:val="6F42FAB8"/>
    <w:rsid w:val="6F656B24"/>
    <w:rsid w:val="6F6628CC"/>
    <w:rsid w:val="6F733DA0"/>
    <w:rsid w:val="6F90DB53"/>
    <w:rsid w:val="6FA5228F"/>
    <w:rsid w:val="6FB7BF39"/>
    <w:rsid w:val="700A2A66"/>
    <w:rsid w:val="7010A28B"/>
    <w:rsid w:val="702BB5ED"/>
    <w:rsid w:val="7053FB18"/>
    <w:rsid w:val="7062E278"/>
    <w:rsid w:val="707D50D7"/>
    <w:rsid w:val="70833045"/>
    <w:rsid w:val="7087C5D4"/>
    <w:rsid w:val="70AB2BA7"/>
    <w:rsid w:val="70CC7F8A"/>
    <w:rsid w:val="70D63A72"/>
    <w:rsid w:val="70DCA3E4"/>
    <w:rsid w:val="70F8FA2D"/>
    <w:rsid w:val="70FA2405"/>
    <w:rsid w:val="710F0E01"/>
    <w:rsid w:val="7137A423"/>
    <w:rsid w:val="714416CF"/>
    <w:rsid w:val="715C11D1"/>
    <w:rsid w:val="718C512B"/>
    <w:rsid w:val="718C9C23"/>
    <w:rsid w:val="718CDBB5"/>
    <w:rsid w:val="71A2F8A9"/>
    <w:rsid w:val="71A9F7DA"/>
    <w:rsid w:val="71BB8F50"/>
    <w:rsid w:val="71C748A7"/>
    <w:rsid w:val="71EE6792"/>
    <w:rsid w:val="7223A19F"/>
    <w:rsid w:val="723B0285"/>
    <w:rsid w:val="72473E00"/>
    <w:rsid w:val="72541524"/>
    <w:rsid w:val="72680102"/>
    <w:rsid w:val="726D10A7"/>
    <w:rsid w:val="72A49BA8"/>
    <w:rsid w:val="72A884B8"/>
    <w:rsid w:val="72D93D38"/>
    <w:rsid w:val="72FB18C6"/>
    <w:rsid w:val="73208AD6"/>
    <w:rsid w:val="7326834F"/>
    <w:rsid w:val="73529D7D"/>
    <w:rsid w:val="735580C1"/>
    <w:rsid w:val="73872128"/>
    <w:rsid w:val="7388EC36"/>
    <w:rsid w:val="73910A5E"/>
    <w:rsid w:val="7392CC9C"/>
    <w:rsid w:val="73AC7268"/>
    <w:rsid w:val="73AF1332"/>
    <w:rsid w:val="73DA31A1"/>
    <w:rsid w:val="73E8D329"/>
    <w:rsid w:val="73FBCC8D"/>
    <w:rsid w:val="74166BDB"/>
    <w:rsid w:val="743618F9"/>
    <w:rsid w:val="743F948C"/>
    <w:rsid w:val="74A0D730"/>
    <w:rsid w:val="74A2DB39"/>
    <w:rsid w:val="74CB6493"/>
    <w:rsid w:val="74CEE3CE"/>
    <w:rsid w:val="74D3149A"/>
    <w:rsid w:val="74DB7C0D"/>
    <w:rsid w:val="74E2D480"/>
    <w:rsid w:val="74E5B8F3"/>
    <w:rsid w:val="74E6BA33"/>
    <w:rsid w:val="75002C92"/>
    <w:rsid w:val="7503F2AA"/>
    <w:rsid w:val="75183876"/>
    <w:rsid w:val="7540161F"/>
    <w:rsid w:val="754AE393"/>
    <w:rsid w:val="755B0CEC"/>
    <w:rsid w:val="75612366"/>
    <w:rsid w:val="7562CE5C"/>
    <w:rsid w:val="7568EEF5"/>
    <w:rsid w:val="759E9E83"/>
    <w:rsid w:val="75B434BD"/>
    <w:rsid w:val="75BFDD67"/>
    <w:rsid w:val="75C11F14"/>
    <w:rsid w:val="75C4DE97"/>
    <w:rsid w:val="75D00714"/>
    <w:rsid w:val="75D4ACA8"/>
    <w:rsid w:val="75DE7C41"/>
    <w:rsid w:val="75F9A65D"/>
    <w:rsid w:val="76019B61"/>
    <w:rsid w:val="76122F0D"/>
    <w:rsid w:val="762763C0"/>
    <w:rsid w:val="762825B8"/>
    <w:rsid w:val="7655FA1D"/>
    <w:rsid w:val="7691F7D0"/>
    <w:rsid w:val="76ACB8BC"/>
    <w:rsid w:val="76C76293"/>
    <w:rsid w:val="76C9987D"/>
    <w:rsid w:val="76CB7780"/>
    <w:rsid w:val="76E13808"/>
    <w:rsid w:val="76EC64CE"/>
    <w:rsid w:val="76FEE605"/>
    <w:rsid w:val="771CE03B"/>
    <w:rsid w:val="7741CF8A"/>
    <w:rsid w:val="7750A5F5"/>
    <w:rsid w:val="775B4623"/>
    <w:rsid w:val="7781D9D2"/>
    <w:rsid w:val="779F0E22"/>
    <w:rsid w:val="77A2DD60"/>
    <w:rsid w:val="77D28961"/>
    <w:rsid w:val="77FB6E8D"/>
    <w:rsid w:val="781452FB"/>
    <w:rsid w:val="781A6FF9"/>
    <w:rsid w:val="781F42BC"/>
    <w:rsid w:val="7821A0DF"/>
    <w:rsid w:val="782BB5BA"/>
    <w:rsid w:val="782DC831"/>
    <w:rsid w:val="782F6214"/>
    <w:rsid w:val="785F403C"/>
    <w:rsid w:val="786E0F95"/>
    <w:rsid w:val="78951D10"/>
    <w:rsid w:val="78974122"/>
    <w:rsid w:val="789B3D44"/>
    <w:rsid w:val="78A36B42"/>
    <w:rsid w:val="78A3CCD7"/>
    <w:rsid w:val="78B92CA7"/>
    <w:rsid w:val="78B9DAAF"/>
    <w:rsid w:val="78C2E407"/>
    <w:rsid w:val="78D079CC"/>
    <w:rsid w:val="78D36F96"/>
    <w:rsid w:val="78FE5DCD"/>
    <w:rsid w:val="7901F374"/>
    <w:rsid w:val="7925709B"/>
    <w:rsid w:val="7931374D"/>
    <w:rsid w:val="794CA46F"/>
    <w:rsid w:val="79890AEF"/>
    <w:rsid w:val="7992B3FD"/>
    <w:rsid w:val="79CB429A"/>
    <w:rsid w:val="79DCE6BB"/>
    <w:rsid w:val="79E77EB1"/>
    <w:rsid w:val="7A0D19E0"/>
    <w:rsid w:val="7A138742"/>
    <w:rsid w:val="7A17087F"/>
    <w:rsid w:val="7A1AA126"/>
    <w:rsid w:val="7A295EA3"/>
    <w:rsid w:val="7A60D4CF"/>
    <w:rsid w:val="7A76A3DA"/>
    <w:rsid w:val="7A773A77"/>
    <w:rsid w:val="7A7DC7ED"/>
    <w:rsid w:val="7A9617E4"/>
    <w:rsid w:val="7AA2EF08"/>
    <w:rsid w:val="7AA8249F"/>
    <w:rsid w:val="7AA8567D"/>
    <w:rsid w:val="7AC2D936"/>
    <w:rsid w:val="7AE00C9A"/>
    <w:rsid w:val="7AE1F15A"/>
    <w:rsid w:val="7AE8DAEF"/>
    <w:rsid w:val="7B52830B"/>
    <w:rsid w:val="7B54CA93"/>
    <w:rsid w:val="7B5FE3CC"/>
    <w:rsid w:val="7B60F619"/>
    <w:rsid w:val="7B6D817B"/>
    <w:rsid w:val="7B871ED1"/>
    <w:rsid w:val="7BC52F04"/>
    <w:rsid w:val="7BE19028"/>
    <w:rsid w:val="7BE1CF0D"/>
    <w:rsid w:val="7C19495E"/>
    <w:rsid w:val="7C21BD5B"/>
    <w:rsid w:val="7C334D48"/>
    <w:rsid w:val="7C66F721"/>
    <w:rsid w:val="7C6CD0E7"/>
    <w:rsid w:val="7C7A40D6"/>
    <w:rsid w:val="7C82BA39"/>
    <w:rsid w:val="7CA1C468"/>
    <w:rsid w:val="7CBE4B1F"/>
    <w:rsid w:val="7CC0ABB1"/>
    <w:rsid w:val="7CD3E4C0"/>
    <w:rsid w:val="7CEED01B"/>
    <w:rsid w:val="7CF23CBA"/>
    <w:rsid w:val="7D06BF73"/>
    <w:rsid w:val="7D1185E7"/>
    <w:rsid w:val="7D11B8E5"/>
    <w:rsid w:val="7D202D2E"/>
    <w:rsid w:val="7D53158A"/>
    <w:rsid w:val="7D8E36CC"/>
    <w:rsid w:val="7D8E9B60"/>
    <w:rsid w:val="7DCDB8A6"/>
    <w:rsid w:val="7DE32A2B"/>
    <w:rsid w:val="7E41CAE5"/>
    <w:rsid w:val="7E45824F"/>
    <w:rsid w:val="7E493791"/>
    <w:rsid w:val="7E72CD14"/>
    <w:rsid w:val="7E7343DD"/>
    <w:rsid w:val="7E7737EF"/>
    <w:rsid w:val="7E87D682"/>
    <w:rsid w:val="7E8A23CD"/>
    <w:rsid w:val="7EB9FA87"/>
    <w:rsid w:val="7ED1C767"/>
    <w:rsid w:val="7EF3C9F1"/>
    <w:rsid w:val="7F0A8553"/>
    <w:rsid w:val="7F0B2250"/>
    <w:rsid w:val="7F19858D"/>
    <w:rsid w:val="7F3F0BE1"/>
    <w:rsid w:val="7F59C23F"/>
    <w:rsid w:val="7F5A276D"/>
    <w:rsid w:val="7F5E2D7C"/>
    <w:rsid w:val="7F6052D2"/>
    <w:rsid w:val="7F6790C9"/>
    <w:rsid w:val="7F7B95C2"/>
    <w:rsid w:val="7F84A9A2"/>
    <w:rsid w:val="7F90E279"/>
    <w:rsid w:val="7FF62EB3"/>
    <w:rsid w:val="7FFCF61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31B162"/>
  <w15:chartTrackingRefBased/>
  <w15:docId w15:val="{B4F5A26E-CBE5-4C97-83BC-CCEBA4B66D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07490"/>
  </w:style>
  <w:style w:type="paragraph" w:styleId="Ttulo1">
    <w:name w:val="heading 1"/>
    <w:basedOn w:val="Normal"/>
    <w:next w:val="Normal"/>
    <w:link w:val="Ttulo1Car"/>
    <w:uiPriority w:val="9"/>
    <w:qFormat/>
    <w:rsid w:val="009D7B72"/>
    <w:pPr>
      <w:keepNext/>
      <w:keepLines/>
      <w:spacing w:before="240" w:after="0"/>
      <w:outlineLvl w:val="0"/>
    </w:pPr>
    <w:rPr>
      <w:rFonts w:ascii="Arial Narrow" w:eastAsiaTheme="majorEastAsia" w:hAnsi="Arial Narrow" w:cstheme="majorBidi"/>
      <w:b/>
      <w:sz w:val="24"/>
      <w:szCs w:val="32"/>
    </w:rPr>
  </w:style>
  <w:style w:type="paragraph" w:styleId="Ttulo2">
    <w:name w:val="heading 2"/>
    <w:basedOn w:val="Normal"/>
    <w:next w:val="Normal"/>
    <w:link w:val="Ttulo2Car"/>
    <w:uiPriority w:val="9"/>
    <w:unhideWhenUsed/>
    <w:qFormat/>
    <w:rsid w:val="009E7923"/>
    <w:pPr>
      <w:keepNext/>
      <w:keepLines/>
      <w:spacing w:before="40" w:after="0"/>
      <w:outlineLvl w:val="1"/>
    </w:pPr>
    <w:rPr>
      <w:rFonts w:ascii="Arial Narrow" w:eastAsiaTheme="majorEastAsia" w:hAnsi="Arial Narrow" w:cstheme="majorBidi"/>
      <w:b/>
      <w:sz w:val="24"/>
      <w:szCs w:val="26"/>
    </w:rPr>
  </w:style>
  <w:style w:type="paragraph" w:styleId="Ttulo3">
    <w:name w:val="heading 3"/>
    <w:basedOn w:val="Normal"/>
    <w:next w:val="Normal"/>
    <w:link w:val="Ttulo3Car"/>
    <w:uiPriority w:val="9"/>
    <w:unhideWhenUsed/>
    <w:qFormat/>
    <w:rsid w:val="00D22D7A"/>
    <w:pPr>
      <w:keepNext/>
      <w:keepLines/>
      <w:spacing w:before="40" w:after="0"/>
      <w:outlineLvl w:val="2"/>
    </w:pPr>
    <w:rPr>
      <w:rFonts w:ascii="Arial Narrow" w:eastAsiaTheme="majorEastAsia" w:hAnsi="Arial Narrow" w:cstheme="majorBidi"/>
      <w:sz w:val="24"/>
      <w:szCs w:val="24"/>
      <w:u w:val="single"/>
    </w:rPr>
  </w:style>
  <w:style w:type="paragraph" w:styleId="Ttulo4">
    <w:name w:val="heading 4"/>
    <w:basedOn w:val="Normal"/>
    <w:next w:val="Normal"/>
    <w:link w:val="Ttulo4Car"/>
    <w:uiPriority w:val="9"/>
    <w:unhideWhenUsed/>
    <w:qFormat/>
    <w:rsid w:val="004B68C4"/>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B48F1"/>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B48F1"/>
  </w:style>
  <w:style w:type="paragraph" w:styleId="Piedepgina">
    <w:name w:val="footer"/>
    <w:basedOn w:val="Normal"/>
    <w:link w:val="PiedepginaCar"/>
    <w:uiPriority w:val="99"/>
    <w:unhideWhenUsed/>
    <w:rsid w:val="00FB48F1"/>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B48F1"/>
  </w:style>
  <w:style w:type="character" w:customStyle="1" w:styleId="Ttulo1Car">
    <w:name w:val="Título 1 Car"/>
    <w:basedOn w:val="Fuentedeprrafopredeter"/>
    <w:link w:val="Ttulo1"/>
    <w:uiPriority w:val="9"/>
    <w:rsid w:val="009D7B72"/>
    <w:rPr>
      <w:rFonts w:ascii="Arial Narrow" w:eastAsiaTheme="majorEastAsia" w:hAnsi="Arial Narrow" w:cstheme="majorBidi"/>
      <w:b/>
      <w:sz w:val="24"/>
      <w:szCs w:val="32"/>
    </w:rPr>
  </w:style>
  <w:style w:type="character" w:customStyle="1" w:styleId="Ttulo2Car">
    <w:name w:val="Título 2 Car"/>
    <w:basedOn w:val="Fuentedeprrafopredeter"/>
    <w:link w:val="Ttulo2"/>
    <w:uiPriority w:val="9"/>
    <w:rsid w:val="009E7923"/>
    <w:rPr>
      <w:rFonts w:ascii="Arial Narrow" w:eastAsiaTheme="majorEastAsia" w:hAnsi="Arial Narrow" w:cstheme="majorBidi"/>
      <w:b/>
      <w:sz w:val="24"/>
      <w:szCs w:val="26"/>
    </w:rPr>
  </w:style>
  <w:style w:type="character" w:customStyle="1" w:styleId="Ttulo3Car">
    <w:name w:val="Título 3 Car"/>
    <w:basedOn w:val="Fuentedeprrafopredeter"/>
    <w:link w:val="Ttulo3"/>
    <w:uiPriority w:val="9"/>
    <w:rsid w:val="00D22D7A"/>
    <w:rPr>
      <w:rFonts w:ascii="Arial Narrow" w:eastAsiaTheme="majorEastAsia" w:hAnsi="Arial Narrow" w:cstheme="majorBidi"/>
      <w:sz w:val="24"/>
      <w:szCs w:val="24"/>
      <w:u w:val="single"/>
    </w:rPr>
  </w:style>
  <w:style w:type="table" w:styleId="Tablaconcuadrcula4-nfasis5">
    <w:name w:val="Grid Table 4 Accent 5"/>
    <w:basedOn w:val="Tablanormal"/>
    <w:uiPriority w:val="49"/>
    <w:rsid w:val="0072130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Tablaconcuadrcula4-nfasis6">
    <w:name w:val="Grid Table 4 Accent 6"/>
    <w:basedOn w:val="Tablanormal"/>
    <w:uiPriority w:val="49"/>
    <w:rsid w:val="0072130F"/>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Prrafodelista">
    <w:name w:val="List Paragraph"/>
    <w:aliases w:val="Ha,titulo 3,HOJA,Bolita,List Paragraph,Párrafo de lista4,BOLADEF,Párrafo de lista3,Párrafo de lista21,BOLA,Nivel 1 OS,Colorful List Accent 1,Colorful List - Accent 11,Viñeta 6,Flor,Bullets,Titulo 8,Guión,Párrafo de lista211,titulo 5,lp1"/>
    <w:basedOn w:val="Normal"/>
    <w:link w:val="PrrafodelistaCar"/>
    <w:uiPriority w:val="34"/>
    <w:qFormat/>
    <w:rsid w:val="00B87B30"/>
    <w:pPr>
      <w:ind w:left="720"/>
      <w:contextualSpacing/>
    </w:pPr>
  </w:style>
  <w:style w:type="character" w:customStyle="1" w:styleId="PrrafodelistaCar">
    <w:name w:val="Párrafo de lista Car"/>
    <w:aliases w:val="Ha Car,titulo 3 Car,HOJA Car,Bolita Car,List Paragraph Car,Párrafo de lista4 Car,BOLADEF Car,Párrafo de lista3 Car,Párrafo de lista21 Car,BOLA Car,Nivel 1 OS Car,Colorful List Accent 1 Car,Colorful List - Accent 11 Car,Viñeta 6 Car"/>
    <w:basedOn w:val="Fuentedeprrafopredeter"/>
    <w:link w:val="Prrafodelista"/>
    <w:uiPriority w:val="34"/>
    <w:qFormat/>
    <w:rsid w:val="00B87B30"/>
  </w:style>
  <w:style w:type="paragraph" w:customStyle="1" w:styleId="Default">
    <w:name w:val="Default"/>
    <w:qFormat/>
    <w:rsid w:val="002961F3"/>
    <w:pPr>
      <w:autoSpaceDE w:val="0"/>
      <w:autoSpaceDN w:val="0"/>
      <w:adjustRightInd w:val="0"/>
      <w:spacing w:after="0" w:line="240" w:lineRule="auto"/>
    </w:pPr>
    <w:rPr>
      <w:rFonts w:ascii="Arial" w:hAnsi="Arial" w:cs="Arial"/>
      <w:color w:val="000000"/>
      <w:sz w:val="24"/>
      <w:szCs w:val="24"/>
    </w:rPr>
  </w:style>
  <w:style w:type="paragraph" w:styleId="NormalWeb">
    <w:name w:val="Normal (Web)"/>
    <w:aliases w:val="Normal (Web) Car Car,Normal (Web) Car Car Car,Normal (Web) Car,Normal (Web) Car Car Car Car Car Car,Normal (Web) Car Car Car Car Car Car Car Car Car"/>
    <w:basedOn w:val="Normal"/>
    <w:uiPriority w:val="99"/>
    <w:unhideWhenUsed/>
    <w:qFormat/>
    <w:rsid w:val="008F4685"/>
    <w:pPr>
      <w:spacing w:before="100" w:beforeAutospacing="1" w:after="100" w:afterAutospacing="1" w:line="240" w:lineRule="auto"/>
    </w:pPr>
    <w:rPr>
      <w:rFonts w:ascii="Times New Roman" w:eastAsiaTheme="minorEastAsia" w:hAnsi="Times New Roman" w:cs="Times New Roman"/>
      <w:sz w:val="24"/>
      <w:szCs w:val="24"/>
      <w:lang w:val="es-ES" w:eastAsia="es-CO"/>
    </w:rPr>
  </w:style>
  <w:style w:type="character" w:styleId="Hipervnculo">
    <w:name w:val="Hyperlink"/>
    <w:basedOn w:val="Fuentedeprrafopredeter"/>
    <w:uiPriority w:val="99"/>
    <w:unhideWhenUsed/>
    <w:rsid w:val="00D0343A"/>
    <w:rPr>
      <w:color w:val="0563C1" w:themeColor="hyperlink"/>
      <w:u w:val="single"/>
    </w:rPr>
  </w:style>
  <w:style w:type="character" w:customStyle="1" w:styleId="Mencinsinresolver1">
    <w:name w:val="Mención sin resolver1"/>
    <w:basedOn w:val="Fuentedeprrafopredeter"/>
    <w:uiPriority w:val="99"/>
    <w:semiHidden/>
    <w:unhideWhenUsed/>
    <w:rsid w:val="00D0343A"/>
    <w:rPr>
      <w:color w:val="605E5C"/>
      <w:shd w:val="clear" w:color="auto" w:fill="E1DFDD"/>
    </w:rPr>
  </w:style>
  <w:style w:type="paragraph" w:styleId="TtuloTDC">
    <w:name w:val="TOC Heading"/>
    <w:basedOn w:val="Ttulo1"/>
    <w:next w:val="Normal"/>
    <w:uiPriority w:val="39"/>
    <w:unhideWhenUsed/>
    <w:qFormat/>
    <w:rsid w:val="00B938AA"/>
    <w:pPr>
      <w:outlineLvl w:val="9"/>
    </w:pPr>
    <w:rPr>
      <w:rFonts w:asciiTheme="majorHAnsi" w:hAnsiTheme="majorHAnsi"/>
      <w:b w:val="0"/>
      <w:color w:val="2F5496" w:themeColor="accent1" w:themeShade="BF"/>
      <w:sz w:val="32"/>
      <w:lang w:eastAsia="es-CO"/>
    </w:rPr>
  </w:style>
  <w:style w:type="paragraph" w:styleId="TDC1">
    <w:name w:val="toc 1"/>
    <w:basedOn w:val="Normal"/>
    <w:next w:val="Normal"/>
    <w:autoRedefine/>
    <w:uiPriority w:val="39"/>
    <w:unhideWhenUsed/>
    <w:rsid w:val="007443BB"/>
    <w:pPr>
      <w:tabs>
        <w:tab w:val="left" w:pos="660"/>
        <w:tab w:val="right" w:leader="dot" w:pos="8828"/>
      </w:tabs>
      <w:spacing w:after="100"/>
      <w:jc w:val="both"/>
    </w:pPr>
    <w:rPr>
      <w:rFonts w:ascii="Verdana" w:eastAsia="Verdana" w:hAnsi="Verdana" w:cs="Verdana"/>
      <w:b/>
      <w:bCs/>
      <w:noProof/>
    </w:rPr>
  </w:style>
  <w:style w:type="paragraph" w:styleId="TDC2">
    <w:name w:val="toc 2"/>
    <w:basedOn w:val="Normal"/>
    <w:next w:val="Normal"/>
    <w:autoRedefine/>
    <w:uiPriority w:val="39"/>
    <w:unhideWhenUsed/>
    <w:rsid w:val="00785E51"/>
    <w:pPr>
      <w:tabs>
        <w:tab w:val="left" w:pos="880"/>
        <w:tab w:val="right" w:leader="dot" w:pos="8828"/>
      </w:tabs>
      <w:spacing w:after="100"/>
      <w:ind w:left="220"/>
    </w:pPr>
    <w:rPr>
      <w:rFonts w:ascii="Verdana" w:eastAsia="Verdana" w:hAnsi="Verdana" w:cs="Verdana"/>
      <w:bCs/>
      <w:noProof/>
      <w:sz w:val="20"/>
      <w:szCs w:val="20"/>
    </w:rPr>
  </w:style>
  <w:style w:type="paragraph" w:styleId="TDC3">
    <w:name w:val="toc 3"/>
    <w:basedOn w:val="Normal"/>
    <w:next w:val="Normal"/>
    <w:autoRedefine/>
    <w:uiPriority w:val="39"/>
    <w:unhideWhenUsed/>
    <w:rsid w:val="00B938AA"/>
    <w:pPr>
      <w:spacing w:after="100"/>
      <w:ind w:left="440"/>
    </w:pPr>
  </w:style>
  <w:style w:type="paragraph" w:styleId="Sinespaciado">
    <w:name w:val="No Spacing"/>
    <w:link w:val="SinespaciadoCar"/>
    <w:uiPriority w:val="1"/>
    <w:qFormat/>
    <w:rsid w:val="00877FE3"/>
    <w:pPr>
      <w:spacing w:after="0" w:line="240" w:lineRule="auto"/>
    </w:pPr>
    <w:rPr>
      <w:rFonts w:eastAsiaTheme="minorEastAsia"/>
      <w:lang w:eastAsia="es-CO"/>
    </w:rPr>
  </w:style>
  <w:style w:type="character" w:customStyle="1" w:styleId="SinespaciadoCar">
    <w:name w:val="Sin espaciado Car"/>
    <w:basedOn w:val="Fuentedeprrafopredeter"/>
    <w:link w:val="Sinespaciado"/>
    <w:uiPriority w:val="1"/>
    <w:rsid w:val="00877FE3"/>
    <w:rPr>
      <w:rFonts w:eastAsiaTheme="minorEastAsia"/>
      <w:lang w:eastAsia="es-CO"/>
    </w:rPr>
  </w:style>
  <w:style w:type="table" w:styleId="Tablaconcuadrcula">
    <w:name w:val="Table Grid"/>
    <w:basedOn w:val="Tabla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Refdenotaalpie">
    <w:name w:val="footnote reference"/>
    <w:aliases w:val="referencia nota al pie,Footnote symbol,Footnote,FC,Texto de nota al pie,BVI fnr,Ref. de nota al pie2,Nota de pie,Ref,de nota al pie,Pie de pagina,Texto nota al pie,Appel note de bas de p,Appel note de bas de page,de nota al pi,Ref1,R"/>
    <w:basedOn w:val="Fuentedeprrafopredeter"/>
    <w:link w:val="Char2"/>
    <w:uiPriority w:val="99"/>
    <w:unhideWhenUsed/>
    <w:qFormat/>
    <w:rPr>
      <w:vertAlign w:val="superscript"/>
    </w:rPr>
  </w:style>
  <w:style w:type="character" w:customStyle="1" w:styleId="TextonotapieCar">
    <w:name w:val="Texto nota pie Car"/>
    <w:aliases w:val="texto de nota al pie Car,Nota a pie/Bibliog Car,ft Car,fn Car,Footnote Text Char Char Char Char Char Char Car,Footnote Text Char Char Car,Footnote Text1 Char Car,Footnote Text Char Char Char Char Car,Footnote Text Char Car1,f Car"/>
    <w:basedOn w:val="Fuentedeprrafopredeter"/>
    <w:link w:val="Textonotapie"/>
    <w:uiPriority w:val="99"/>
    <w:qFormat/>
    <w:rPr>
      <w:sz w:val="20"/>
      <w:szCs w:val="20"/>
    </w:rPr>
  </w:style>
  <w:style w:type="paragraph" w:styleId="Textonotapie">
    <w:name w:val="footnote text"/>
    <w:aliases w:val="texto de nota al pie,Nota a pie/Bibliog,ft,fn,Footnote Text Char Char Char Char Char Char,Footnote Text Char Char,Footnote Text1 Char,Footnote Text Char Char Char Char,Footnote Text Char,Footnote Text Char Car,Texto nota pie Car Car Car,f"/>
    <w:basedOn w:val="Normal"/>
    <w:link w:val="TextonotapieCar"/>
    <w:uiPriority w:val="99"/>
    <w:unhideWhenUsed/>
    <w:qFormat/>
    <w:pPr>
      <w:spacing w:after="0" w:line="240" w:lineRule="auto"/>
    </w:pPr>
    <w:rPr>
      <w:sz w:val="20"/>
      <w:szCs w:val="20"/>
    </w:rPr>
  </w:style>
  <w:style w:type="character" w:customStyle="1" w:styleId="Ttulo4Car">
    <w:name w:val="Título 4 Car"/>
    <w:basedOn w:val="Fuentedeprrafopredeter"/>
    <w:link w:val="Ttulo4"/>
    <w:uiPriority w:val="9"/>
    <w:rsid w:val="004B68C4"/>
    <w:rPr>
      <w:rFonts w:asciiTheme="majorHAnsi" w:eastAsiaTheme="majorEastAsia" w:hAnsiTheme="majorHAnsi" w:cstheme="majorBidi"/>
      <w:i/>
      <w:iCs/>
      <w:color w:val="2F5496" w:themeColor="accent1" w:themeShade="BF"/>
    </w:rPr>
  </w:style>
  <w:style w:type="paragraph" w:customStyle="1" w:styleId="paragraph">
    <w:name w:val="paragraph"/>
    <w:basedOn w:val="Normal"/>
    <w:rsid w:val="002439E9"/>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normaltextrun">
    <w:name w:val="normaltextrun"/>
    <w:basedOn w:val="Fuentedeprrafopredeter"/>
    <w:rsid w:val="002439E9"/>
  </w:style>
  <w:style w:type="character" w:customStyle="1" w:styleId="eop">
    <w:name w:val="eop"/>
    <w:basedOn w:val="Fuentedeprrafopredeter"/>
    <w:rsid w:val="002439E9"/>
  </w:style>
  <w:style w:type="character" w:customStyle="1" w:styleId="scxw199825877">
    <w:name w:val="scxw199825877"/>
    <w:basedOn w:val="Fuentedeprrafopredeter"/>
    <w:rsid w:val="002439E9"/>
  </w:style>
  <w:style w:type="character" w:customStyle="1" w:styleId="Mencinsinresolver2">
    <w:name w:val="Mención sin resolver2"/>
    <w:basedOn w:val="Fuentedeprrafopredeter"/>
    <w:uiPriority w:val="99"/>
    <w:semiHidden/>
    <w:unhideWhenUsed/>
    <w:rsid w:val="00D1664E"/>
    <w:rPr>
      <w:color w:val="605E5C"/>
      <w:shd w:val="clear" w:color="auto" w:fill="E1DFDD"/>
    </w:rPr>
  </w:style>
  <w:style w:type="table" w:styleId="Tablaconcuadrcula5oscura-nfasis6">
    <w:name w:val="Grid Table 5 Dark Accent 6"/>
    <w:basedOn w:val="Tablanormal"/>
    <w:uiPriority w:val="50"/>
    <w:rsid w:val="004D366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Tabladelista4-nfasis6">
    <w:name w:val="List Table 4 Accent 6"/>
    <w:basedOn w:val="Tablanormal"/>
    <w:uiPriority w:val="49"/>
    <w:rsid w:val="004D366E"/>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Char2">
    <w:name w:val="Char2"/>
    <w:basedOn w:val="Normal"/>
    <w:link w:val="Refdenotaalpie"/>
    <w:uiPriority w:val="99"/>
    <w:rsid w:val="004D366E"/>
    <w:pPr>
      <w:spacing w:line="240" w:lineRule="exact"/>
      <w:jc w:val="both"/>
    </w:pPr>
    <w:rPr>
      <w:vertAlign w:val="superscript"/>
    </w:rPr>
  </w:style>
  <w:style w:type="paragraph" w:styleId="TDC4">
    <w:name w:val="toc 4"/>
    <w:basedOn w:val="Normal"/>
    <w:next w:val="Normal"/>
    <w:autoRedefine/>
    <w:uiPriority w:val="39"/>
    <w:unhideWhenUsed/>
    <w:rsid w:val="004D366E"/>
    <w:pPr>
      <w:spacing w:after="100"/>
      <w:ind w:left="660"/>
    </w:pPr>
  </w:style>
  <w:style w:type="paragraph" w:styleId="TDC5">
    <w:name w:val="toc 5"/>
    <w:basedOn w:val="Normal"/>
    <w:next w:val="Normal"/>
    <w:autoRedefine/>
    <w:uiPriority w:val="39"/>
    <w:unhideWhenUsed/>
    <w:rsid w:val="004D366E"/>
    <w:pPr>
      <w:spacing w:after="100"/>
      <w:ind w:left="880"/>
    </w:pPr>
    <w:rPr>
      <w:rFonts w:eastAsiaTheme="minorEastAsia"/>
      <w:lang w:eastAsia="es-CO"/>
    </w:rPr>
  </w:style>
  <w:style w:type="paragraph" w:styleId="TDC6">
    <w:name w:val="toc 6"/>
    <w:basedOn w:val="Normal"/>
    <w:next w:val="Normal"/>
    <w:autoRedefine/>
    <w:uiPriority w:val="39"/>
    <w:unhideWhenUsed/>
    <w:rsid w:val="004D366E"/>
    <w:pPr>
      <w:spacing w:after="100"/>
      <w:ind w:left="1100"/>
    </w:pPr>
    <w:rPr>
      <w:rFonts w:eastAsiaTheme="minorEastAsia"/>
      <w:lang w:eastAsia="es-CO"/>
    </w:rPr>
  </w:style>
  <w:style w:type="paragraph" w:styleId="TDC7">
    <w:name w:val="toc 7"/>
    <w:basedOn w:val="Normal"/>
    <w:next w:val="Normal"/>
    <w:autoRedefine/>
    <w:uiPriority w:val="39"/>
    <w:unhideWhenUsed/>
    <w:rsid w:val="004D366E"/>
    <w:pPr>
      <w:spacing w:after="100"/>
      <w:ind w:left="1320"/>
    </w:pPr>
    <w:rPr>
      <w:rFonts w:eastAsiaTheme="minorEastAsia"/>
      <w:lang w:eastAsia="es-CO"/>
    </w:rPr>
  </w:style>
  <w:style w:type="paragraph" w:styleId="TDC8">
    <w:name w:val="toc 8"/>
    <w:basedOn w:val="Normal"/>
    <w:next w:val="Normal"/>
    <w:autoRedefine/>
    <w:uiPriority w:val="39"/>
    <w:unhideWhenUsed/>
    <w:rsid w:val="004D366E"/>
    <w:pPr>
      <w:spacing w:after="100"/>
      <w:ind w:left="1540"/>
    </w:pPr>
    <w:rPr>
      <w:rFonts w:eastAsiaTheme="minorEastAsia"/>
      <w:lang w:eastAsia="es-CO"/>
    </w:rPr>
  </w:style>
  <w:style w:type="paragraph" w:styleId="TDC9">
    <w:name w:val="toc 9"/>
    <w:basedOn w:val="Normal"/>
    <w:next w:val="Normal"/>
    <w:autoRedefine/>
    <w:uiPriority w:val="39"/>
    <w:unhideWhenUsed/>
    <w:rsid w:val="004D366E"/>
    <w:pPr>
      <w:spacing w:after="100"/>
      <w:ind w:left="1760"/>
    </w:pPr>
    <w:rPr>
      <w:rFonts w:eastAsiaTheme="minorEastAsia"/>
      <w:lang w:eastAsia="es-CO"/>
    </w:rPr>
  </w:style>
  <w:style w:type="character" w:styleId="Hipervnculovisitado">
    <w:name w:val="FollowedHyperlink"/>
    <w:basedOn w:val="Fuentedeprrafopredeter"/>
    <w:uiPriority w:val="99"/>
    <w:semiHidden/>
    <w:unhideWhenUsed/>
    <w:rsid w:val="00A55324"/>
    <w:rPr>
      <w:color w:val="954F72" w:themeColor="followedHyperlink"/>
      <w:u w:val="single"/>
    </w:rPr>
  </w:style>
  <w:style w:type="character" w:styleId="Refdecomentario">
    <w:name w:val="annotation reference"/>
    <w:basedOn w:val="Fuentedeprrafopredeter"/>
    <w:uiPriority w:val="99"/>
    <w:semiHidden/>
    <w:unhideWhenUsed/>
    <w:rsid w:val="00C30E80"/>
    <w:rPr>
      <w:sz w:val="16"/>
      <w:szCs w:val="16"/>
    </w:rPr>
  </w:style>
  <w:style w:type="paragraph" w:styleId="Textocomentario">
    <w:name w:val="annotation text"/>
    <w:basedOn w:val="Normal"/>
    <w:link w:val="TextocomentarioCar"/>
    <w:uiPriority w:val="99"/>
    <w:semiHidden/>
    <w:unhideWhenUsed/>
    <w:rsid w:val="00C30E80"/>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C30E80"/>
    <w:rPr>
      <w:sz w:val="20"/>
      <w:szCs w:val="20"/>
    </w:rPr>
  </w:style>
  <w:style w:type="paragraph" w:styleId="Asuntodelcomentario">
    <w:name w:val="annotation subject"/>
    <w:basedOn w:val="Textocomentario"/>
    <w:next w:val="Textocomentario"/>
    <w:link w:val="AsuntodelcomentarioCar"/>
    <w:uiPriority w:val="99"/>
    <w:semiHidden/>
    <w:unhideWhenUsed/>
    <w:rsid w:val="00C30E80"/>
    <w:rPr>
      <w:b/>
      <w:bCs/>
    </w:rPr>
  </w:style>
  <w:style w:type="character" w:customStyle="1" w:styleId="AsuntodelcomentarioCar">
    <w:name w:val="Asunto del comentario Car"/>
    <w:basedOn w:val="TextocomentarioCar"/>
    <w:link w:val="Asuntodelcomentario"/>
    <w:uiPriority w:val="99"/>
    <w:semiHidden/>
    <w:rsid w:val="00C30E80"/>
    <w:rPr>
      <w:b/>
      <w:bCs/>
      <w:sz w:val="20"/>
      <w:szCs w:val="20"/>
    </w:rPr>
  </w:style>
  <w:style w:type="character" w:styleId="Mencinsinresolver">
    <w:name w:val="Unresolved Mention"/>
    <w:basedOn w:val="Fuentedeprrafopredeter"/>
    <w:uiPriority w:val="99"/>
    <w:semiHidden/>
    <w:unhideWhenUsed/>
    <w:rsid w:val="00EB4A8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1463039">
      <w:bodyDiv w:val="1"/>
      <w:marLeft w:val="0"/>
      <w:marRight w:val="0"/>
      <w:marTop w:val="0"/>
      <w:marBottom w:val="0"/>
      <w:divBdr>
        <w:top w:val="none" w:sz="0" w:space="0" w:color="auto"/>
        <w:left w:val="none" w:sz="0" w:space="0" w:color="auto"/>
        <w:bottom w:val="none" w:sz="0" w:space="0" w:color="auto"/>
        <w:right w:val="none" w:sz="0" w:space="0" w:color="auto"/>
      </w:divBdr>
      <w:divsChild>
        <w:div w:id="1439181140">
          <w:marLeft w:val="-75"/>
          <w:marRight w:val="0"/>
          <w:marTop w:val="30"/>
          <w:marBottom w:val="30"/>
          <w:divBdr>
            <w:top w:val="none" w:sz="0" w:space="0" w:color="auto"/>
            <w:left w:val="none" w:sz="0" w:space="0" w:color="auto"/>
            <w:bottom w:val="none" w:sz="0" w:space="0" w:color="auto"/>
            <w:right w:val="none" w:sz="0" w:space="0" w:color="auto"/>
          </w:divBdr>
          <w:divsChild>
            <w:div w:id="89470159">
              <w:marLeft w:val="0"/>
              <w:marRight w:val="0"/>
              <w:marTop w:val="0"/>
              <w:marBottom w:val="0"/>
              <w:divBdr>
                <w:top w:val="none" w:sz="0" w:space="0" w:color="auto"/>
                <w:left w:val="none" w:sz="0" w:space="0" w:color="auto"/>
                <w:bottom w:val="none" w:sz="0" w:space="0" w:color="auto"/>
                <w:right w:val="none" w:sz="0" w:space="0" w:color="auto"/>
              </w:divBdr>
              <w:divsChild>
                <w:div w:id="421075249">
                  <w:marLeft w:val="0"/>
                  <w:marRight w:val="0"/>
                  <w:marTop w:val="0"/>
                  <w:marBottom w:val="0"/>
                  <w:divBdr>
                    <w:top w:val="none" w:sz="0" w:space="0" w:color="auto"/>
                    <w:left w:val="none" w:sz="0" w:space="0" w:color="auto"/>
                    <w:bottom w:val="none" w:sz="0" w:space="0" w:color="auto"/>
                    <w:right w:val="none" w:sz="0" w:space="0" w:color="auto"/>
                  </w:divBdr>
                </w:div>
                <w:div w:id="1243880480">
                  <w:marLeft w:val="0"/>
                  <w:marRight w:val="0"/>
                  <w:marTop w:val="0"/>
                  <w:marBottom w:val="0"/>
                  <w:divBdr>
                    <w:top w:val="none" w:sz="0" w:space="0" w:color="auto"/>
                    <w:left w:val="none" w:sz="0" w:space="0" w:color="auto"/>
                    <w:bottom w:val="none" w:sz="0" w:space="0" w:color="auto"/>
                    <w:right w:val="none" w:sz="0" w:space="0" w:color="auto"/>
                  </w:divBdr>
                </w:div>
                <w:div w:id="1313103187">
                  <w:marLeft w:val="0"/>
                  <w:marRight w:val="0"/>
                  <w:marTop w:val="0"/>
                  <w:marBottom w:val="0"/>
                  <w:divBdr>
                    <w:top w:val="none" w:sz="0" w:space="0" w:color="auto"/>
                    <w:left w:val="none" w:sz="0" w:space="0" w:color="auto"/>
                    <w:bottom w:val="none" w:sz="0" w:space="0" w:color="auto"/>
                    <w:right w:val="none" w:sz="0" w:space="0" w:color="auto"/>
                  </w:divBdr>
                </w:div>
              </w:divsChild>
            </w:div>
            <w:div w:id="141702249">
              <w:marLeft w:val="0"/>
              <w:marRight w:val="0"/>
              <w:marTop w:val="0"/>
              <w:marBottom w:val="0"/>
              <w:divBdr>
                <w:top w:val="none" w:sz="0" w:space="0" w:color="auto"/>
                <w:left w:val="none" w:sz="0" w:space="0" w:color="auto"/>
                <w:bottom w:val="none" w:sz="0" w:space="0" w:color="auto"/>
                <w:right w:val="none" w:sz="0" w:space="0" w:color="auto"/>
              </w:divBdr>
              <w:divsChild>
                <w:div w:id="1161967356">
                  <w:marLeft w:val="0"/>
                  <w:marRight w:val="0"/>
                  <w:marTop w:val="0"/>
                  <w:marBottom w:val="0"/>
                  <w:divBdr>
                    <w:top w:val="none" w:sz="0" w:space="0" w:color="auto"/>
                    <w:left w:val="none" w:sz="0" w:space="0" w:color="auto"/>
                    <w:bottom w:val="none" w:sz="0" w:space="0" w:color="auto"/>
                    <w:right w:val="none" w:sz="0" w:space="0" w:color="auto"/>
                  </w:divBdr>
                </w:div>
              </w:divsChild>
            </w:div>
            <w:div w:id="151218843">
              <w:marLeft w:val="0"/>
              <w:marRight w:val="0"/>
              <w:marTop w:val="0"/>
              <w:marBottom w:val="0"/>
              <w:divBdr>
                <w:top w:val="none" w:sz="0" w:space="0" w:color="auto"/>
                <w:left w:val="none" w:sz="0" w:space="0" w:color="auto"/>
                <w:bottom w:val="none" w:sz="0" w:space="0" w:color="auto"/>
                <w:right w:val="none" w:sz="0" w:space="0" w:color="auto"/>
              </w:divBdr>
              <w:divsChild>
                <w:div w:id="300616228">
                  <w:marLeft w:val="0"/>
                  <w:marRight w:val="0"/>
                  <w:marTop w:val="0"/>
                  <w:marBottom w:val="0"/>
                  <w:divBdr>
                    <w:top w:val="none" w:sz="0" w:space="0" w:color="auto"/>
                    <w:left w:val="none" w:sz="0" w:space="0" w:color="auto"/>
                    <w:bottom w:val="none" w:sz="0" w:space="0" w:color="auto"/>
                    <w:right w:val="none" w:sz="0" w:space="0" w:color="auto"/>
                  </w:divBdr>
                </w:div>
              </w:divsChild>
            </w:div>
            <w:div w:id="303462411">
              <w:marLeft w:val="0"/>
              <w:marRight w:val="0"/>
              <w:marTop w:val="0"/>
              <w:marBottom w:val="0"/>
              <w:divBdr>
                <w:top w:val="none" w:sz="0" w:space="0" w:color="auto"/>
                <w:left w:val="none" w:sz="0" w:space="0" w:color="auto"/>
                <w:bottom w:val="none" w:sz="0" w:space="0" w:color="auto"/>
                <w:right w:val="none" w:sz="0" w:space="0" w:color="auto"/>
              </w:divBdr>
              <w:divsChild>
                <w:div w:id="1241871714">
                  <w:marLeft w:val="0"/>
                  <w:marRight w:val="0"/>
                  <w:marTop w:val="0"/>
                  <w:marBottom w:val="0"/>
                  <w:divBdr>
                    <w:top w:val="none" w:sz="0" w:space="0" w:color="auto"/>
                    <w:left w:val="none" w:sz="0" w:space="0" w:color="auto"/>
                    <w:bottom w:val="none" w:sz="0" w:space="0" w:color="auto"/>
                    <w:right w:val="none" w:sz="0" w:space="0" w:color="auto"/>
                  </w:divBdr>
                </w:div>
                <w:div w:id="1793208367">
                  <w:marLeft w:val="0"/>
                  <w:marRight w:val="0"/>
                  <w:marTop w:val="0"/>
                  <w:marBottom w:val="0"/>
                  <w:divBdr>
                    <w:top w:val="none" w:sz="0" w:space="0" w:color="auto"/>
                    <w:left w:val="none" w:sz="0" w:space="0" w:color="auto"/>
                    <w:bottom w:val="none" w:sz="0" w:space="0" w:color="auto"/>
                    <w:right w:val="none" w:sz="0" w:space="0" w:color="auto"/>
                  </w:divBdr>
                </w:div>
              </w:divsChild>
            </w:div>
            <w:div w:id="351491890">
              <w:marLeft w:val="0"/>
              <w:marRight w:val="0"/>
              <w:marTop w:val="0"/>
              <w:marBottom w:val="0"/>
              <w:divBdr>
                <w:top w:val="none" w:sz="0" w:space="0" w:color="auto"/>
                <w:left w:val="none" w:sz="0" w:space="0" w:color="auto"/>
                <w:bottom w:val="none" w:sz="0" w:space="0" w:color="auto"/>
                <w:right w:val="none" w:sz="0" w:space="0" w:color="auto"/>
              </w:divBdr>
              <w:divsChild>
                <w:div w:id="408577832">
                  <w:marLeft w:val="0"/>
                  <w:marRight w:val="0"/>
                  <w:marTop w:val="0"/>
                  <w:marBottom w:val="0"/>
                  <w:divBdr>
                    <w:top w:val="none" w:sz="0" w:space="0" w:color="auto"/>
                    <w:left w:val="none" w:sz="0" w:space="0" w:color="auto"/>
                    <w:bottom w:val="none" w:sz="0" w:space="0" w:color="auto"/>
                    <w:right w:val="none" w:sz="0" w:space="0" w:color="auto"/>
                  </w:divBdr>
                </w:div>
              </w:divsChild>
            </w:div>
            <w:div w:id="636837862">
              <w:marLeft w:val="0"/>
              <w:marRight w:val="0"/>
              <w:marTop w:val="0"/>
              <w:marBottom w:val="0"/>
              <w:divBdr>
                <w:top w:val="none" w:sz="0" w:space="0" w:color="auto"/>
                <w:left w:val="none" w:sz="0" w:space="0" w:color="auto"/>
                <w:bottom w:val="none" w:sz="0" w:space="0" w:color="auto"/>
                <w:right w:val="none" w:sz="0" w:space="0" w:color="auto"/>
              </w:divBdr>
              <w:divsChild>
                <w:div w:id="1583686806">
                  <w:marLeft w:val="0"/>
                  <w:marRight w:val="0"/>
                  <w:marTop w:val="0"/>
                  <w:marBottom w:val="0"/>
                  <w:divBdr>
                    <w:top w:val="none" w:sz="0" w:space="0" w:color="auto"/>
                    <w:left w:val="none" w:sz="0" w:space="0" w:color="auto"/>
                    <w:bottom w:val="none" w:sz="0" w:space="0" w:color="auto"/>
                    <w:right w:val="none" w:sz="0" w:space="0" w:color="auto"/>
                  </w:divBdr>
                </w:div>
              </w:divsChild>
            </w:div>
            <w:div w:id="938803213">
              <w:marLeft w:val="0"/>
              <w:marRight w:val="0"/>
              <w:marTop w:val="0"/>
              <w:marBottom w:val="0"/>
              <w:divBdr>
                <w:top w:val="none" w:sz="0" w:space="0" w:color="auto"/>
                <w:left w:val="none" w:sz="0" w:space="0" w:color="auto"/>
                <w:bottom w:val="none" w:sz="0" w:space="0" w:color="auto"/>
                <w:right w:val="none" w:sz="0" w:space="0" w:color="auto"/>
              </w:divBdr>
              <w:divsChild>
                <w:div w:id="1053505935">
                  <w:marLeft w:val="0"/>
                  <w:marRight w:val="0"/>
                  <w:marTop w:val="0"/>
                  <w:marBottom w:val="0"/>
                  <w:divBdr>
                    <w:top w:val="none" w:sz="0" w:space="0" w:color="auto"/>
                    <w:left w:val="none" w:sz="0" w:space="0" w:color="auto"/>
                    <w:bottom w:val="none" w:sz="0" w:space="0" w:color="auto"/>
                    <w:right w:val="none" w:sz="0" w:space="0" w:color="auto"/>
                  </w:divBdr>
                </w:div>
                <w:div w:id="1125272446">
                  <w:marLeft w:val="0"/>
                  <w:marRight w:val="0"/>
                  <w:marTop w:val="0"/>
                  <w:marBottom w:val="0"/>
                  <w:divBdr>
                    <w:top w:val="none" w:sz="0" w:space="0" w:color="auto"/>
                    <w:left w:val="none" w:sz="0" w:space="0" w:color="auto"/>
                    <w:bottom w:val="none" w:sz="0" w:space="0" w:color="auto"/>
                    <w:right w:val="none" w:sz="0" w:space="0" w:color="auto"/>
                  </w:divBdr>
                </w:div>
              </w:divsChild>
            </w:div>
            <w:div w:id="1006596841">
              <w:marLeft w:val="0"/>
              <w:marRight w:val="0"/>
              <w:marTop w:val="0"/>
              <w:marBottom w:val="0"/>
              <w:divBdr>
                <w:top w:val="none" w:sz="0" w:space="0" w:color="auto"/>
                <w:left w:val="none" w:sz="0" w:space="0" w:color="auto"/>
                <w:bottom w:val="none" w:sz="0" w:space="0" w:color="auto"/>
                <w:right w:val="none" w:sz="0" w:space="0" w:color="auto"/>
              </w:divBdr>
              <w:divsChild>
                <w:div w:id="1016804774">
                  <w:marLeft w:val="0"/>
                  <w:marRight w:val="0"/>
                  <w:marTop w:val="0"/>
                  <w:marBottom w:val="0"/>
                  <w:divBdr>
                    <w:top w:val="none" w:sz="0" w:space="0" w:color="auto"/>
                    <w:left w:val="none" w:sz="0" w:space="0" w:color="auto"/>
                    <w:bottom w:val="none" w:sz="0" w:space="0" w:color="auto"/>
                    <w:right w:val="none" w:sz="0" w:space="0" w:color="auto"/>
                  </w:divBdr>
                </w:div>
              </w:divsChild>
            </w:div>
            <w:div w:id="1071658446">
              <w:marLeft w:val="0"/>
              <w:marRight w:val="0"/>
              <w:marTop w:val="0"/>
              <w:marBottom w:val="0"/>
              <w:divBdr>
                <w:top w:val="none" w:sz="0" w:space="0" w:color="auto"/>
                <w:left w:val="none" w:sz="0" w:space="0" w:color="auto"/>
                <w:bottom w:val="none" w:sz="0" w:space="0" w:color="auto"/>
                <w:right w:val="none" w:sz="0" w:space="0" w:color="auto"/>
              </w:divBdr>
              <w:divsChild>
                <w:div w:id="2119251083">
                  <w:marLeft w:val="0"/>
                  <w:marRight w:val="0"/>
                  <w:marTop w:val="0"/>
                  <w:marBottom w:val="0"/>
                  <w:divBdr>
                    <w:top w:val="none" w:sz="0" w:space="0" w:color="auto"/>
                    <w:left w:val="none" w:sz="0" w:space="0" w:color="auto"/>
                    <w:bottom w:val="none" w:sz="0" w:space="0" w:color="auto"/>
                    <w:right w:val="none" w:sz="0" w:space="0" w:color="auto"/>
                  </w:divBdr>
                </w:div>
              </w:divsChild>
            </w:div>
            <w:div w:id="1091511268">
              <w:marLeft w:val="0"/>
              <w:marRight w:val="0"/>
              <w:marTop w:val="0"/>
              <w:marBottom w:val="0"/>
              <w:divBdr>
                <w:top w:val="none" w:sz="0" w:space="0" w:color="auto"/>
                <w:left w:val="none" w:sz="0" w:space="0" w:color="auto"/>
                <w:bottom w:val="none" w:sz="0" w:space="0" w:color="auto"/>
                <w:right w:val="none" w:sz="0" w:space="0" w:color="auto"/>
              </w:divBdr>
              <w:divsChild>
                <w:div w:id="986981717">
                  <w:marLeft w:val="0"/>
                  <w:marRight w:val="0"/>
                  <w:marTop w:val="0"/>
                  <w:marBottom w:val="0"/>
                  <w:divBdr>
                    <w:top w:val="none" w:sz="0" w:space="0" w:color="auto"/>
                    <w:left w:val="none" w:sz="0" w:space="0" w:color="auto"/>
                    <w:bottom w:val="none" w:sz="0" w:space="0" w:color="auto"/>
                    <w:right w:val="none" w:sz="0" w:space="0" w:color="auto"/>
                  </w:divBdr>
                </w:div>
                <w:div w:id="1188984982">
                  <w:marLeft w:val="0"/>
                  <w:marRight w:val="0"/>
                  <w:marTop w:val="0"/>
                  <w:marBottom w:val="0"/>
                  <w:divBdr>
                    <w:top w:val="none" w:sz="0" w:space="0" w:color="auto"/>
                    <w:left w:val="none" w:sz="0" w:space="0" w:color="auto"/>
                    <w:bottom w:val="none" w:sz="0" w:space="0" w:color="auto"/>
                    <w:right w:val="none" w:sz="0" w:space="0" w:color="auto"/>
                  </w:divBdr>
                </w:div>
              </w:divsChild>
            </w:div>
            <w:div w:id="1196237344">
              <w:marLeft w:val="0"/>
              <w:marRight w:val="0"/>
              <w:marTop w:val="0"/>
              <w:marBottom w:val="0"/>
              <w:divBdr>
                <w:top w:val="none" w:sz="0" w:space="0" w:color="auto"/>
                <w:left w:val="none" w:sz="0" w:space="0" w:color="auto"/>
                <w:bottom w:val="none" w:sz="0" w:space="0" w:color="auto"/>
                <w:right w:val="none" w:sz="0" w:space="0" w:color="auto"/>
              </w:divBdr>
              <w:divsChild>
                <w:div w:id="2047558649">
                  <w:marLeft w:val="0"/>
                  <w:marRight w:val="0"/>
                  <w:marTop w:val="0"/>
                  <w:marBottom w:val="0"/>
                  <w:divBdr>
                    <w:top w:val="none" w:sz="0" w:space="0" w:color="auto"/>
                    <w:left w:val="none" w:sz="0" w:space="0" w:color="auto"/>
                    <w:bottom w:val="none" w:sz="0" w:space="0" w:color="auto"/>
                    <w:right w:val="none" w:sz="0" w:space="0" w:color="auto"/>
                  </w:divBdr>
                </w:div>
              </w:divsChild>
            </w:div>
            <w:div w:id="1415542040">
              <w:marLeft w:val="0"/>
              <w:marRight w:val="0"/>
              <w:marTop w:val="0"/>
              <w:marBottom w:val="0"/>
              <w:divBdr>
                <w:top w:val="none" w:sz="0" w:space="0" w:color="auto"/>
                <w:left w:val="none" w:sz="0" w:space="0" w:color="auto"/>
                <w:bottom w:val="none" w:sz="0" w:space="0" w:color="auto"/>
                <w:right w:val="none" w:sz="0" w:space="0" w:color="auto"/>
              </w:divBdr>
              <w:divsChild>
                <w:div w:id="1679238145">
                  <w:marLeft w:val="0"/>
                  <w:marRight w:val="0"/>
                  <w:marTop w:val="0"/>
                  <w:marBottom w:val="0"/>
                  <w:divBdr>
                    <w:top w:val="none" w:sz="0" w:space="0" w:color="auto"/>
                    <w:left w:val="none" w:sz="0" w:space="0" w:color="auto"/>
                    <w:bottom w:val="none" w:sz="0" w:space="0" w:color="auto"/>
                    <w:right w:val="none" w:sz="0" w:space="0" w:color="auto"/>
                  </w:divBdr>
                </w:div>
              </w:divsChild>
            </w:div>
            <w:div w:id="1658653921">
              <w:marLeft w:val="0"/>
              <w:marRight w:val="0"/>
              <w:marTop w:val="0"/>
              <w:marBottom w:val="0"/>
              <w:divBdr>
                <w:top w:val="none" w:sz="0" w:space="0" w:color="auto"/>
                <w:left w:val="none" w:sz="0" w:space="0" w:color="auto"/>
                <w:bottom w:val="none" w:sz="0" w:space="0" w:color="auto"/>
                <w:right w:val="none" w:sz="0" w:space="0" w:color="auto"/>
              </w:divBdr>
              <w:divsChild>
                <w:div w:id="1962107700">
                  <w:marLeft w:val="0"/>
                  <w:marRight w:val="0"/>
                  <w:marTop w:val="0"/>
                  <w:marBottom w:val="0"/>
                  <w:divBdr>
                    <w:top w:val="none" w:sz="0" w:space="0" w:color="auto"/>
                    <w:left w:val="none" w:sz="0" w:space="0" w:color="auto"/>
                    <w:bottom w:val="none" w:sz="0" w:space="0" w:color="auto"/>
                    <w:right w:val="none" w:sz="0" w:space="0" w:color="auto"/>
                  </w:divBdr>
                </w:div>
              </w:divsChild>
            </w:div>
            <w:div w:id="1740907755">
              <w:marLeft w:val="0"/>
              <w:marRight w:val="0"/>
              <w:marTop w:val="0"/>
              <w:marBottom w:val="0"/>
              <w:divBdr>
                <w:top w:val="none" w:sz="0" w:space="0" w:color="auto"/>
                <w:left w:val="none" w:sz="0" w:space="0" w:color="auto"/>
                <w:bottom w:val="none" w:sz="0" w:space="0" w:color="auto"/>
                <w:right w:val="none" w:sz="0" w:space="0" w:color="auto"/>
              </w:divBdr>
              <w:divsChild>
                <w:div w:id="1410342497">
                  <w:marLeft w:val="0"/>
                  <w:marRight w:val="0"/>
                  <w:marTop w:val="0"/>
                  <w:marBottom w:val="0"/>
                  <w:divBdr>
                    <w:top w:val="none" w:sz="0" w:space="0" w:color="auto"/>
                    <w:left w:val="none" w:sz="0" w:space="0" w:color="auto"/>
                    <w:bottom w:val="none" w:sz="0" w:space="0" w:color="auto"/>
                    <w:right w:val="none" w:sz="0" w:space="0" w:color="auto"/>
                  </w:divBdr>
                </w:div>
                <w:div w:id="2048025429">
                  <w:marLeft w:val="0"/>
                  <w:marRight w:val="0"/>
                  <w:marTop w:val="0"/>
                  <w:marBottom w:val="0"/>
                  <w:divBdr>
                    <w:top w:val="none" w:sz="0" w:space="0" w:color="auto"/>
                    <w:left w:val="none" w:sz="0" w:space="0" w:color="auto"/>
                    <w:bottom w:val="none" w:sz="0" w:space="0" w:color="auto"/>
                    <w:right w:val="none" w:sz="0" w:space="0" w:color="auto"/>
                  </w:divBdr>
                </w:div>
              </w:divsChild>
            </w:div>
            <w:div w:id="1938710583">
              <w:marLeft w:val="0"/>
              <w:marRight w:val="0"/>
              <w:marTop w:val="0"/>
              <w:marBottom w:val="0"/>
              <w:divBdr>
                <w:top w:val="none" w:sz="0" w:space="0" w:color="auto"/>
                <w:left w:val="none" w:sz="0" w:space="0" w:color="auto"/>
                <w:bottom w:val="none" w:sz="0" w:space="0" w:color="auto"/>
                <w:right w:val="none" w:sz="0" w:space="0" w:color="auto"/>
              </w:divBdr>
              <w:divsChild>
                <w:div w:id="1852914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450110">
      <w:bodyDiv w:val="1"/>
      <w:marLeft w:val="0"/>
      <w:marRight w:val="0"/>
      <w:marTop w:val="0"/>
      <w:marBottom w:val="0"/>
      <w:divBdr>
        <w:top w:val="none" w:sz="0" w:space="0" w:color="auto"/>
        <w:left w:val="none" w:sz="0" w:space="0" w:color="auto"/>
        <w:bottom w:val="none" w:sz="0" w:space="0" w:color="auto"/>
        <w:right w:val="none" w:sz="0" w:space="0" w:color="auto"/>
      </w:divBdr>
      <w:divsChild>
        <w:div w:id="420563683">
          <w:marLeft w:val="0"/>
          <w:marRight w:val="0"/>
          <w:marTop w:val="0"/>
          <w:marBottom w:val="0"/>
          <w:divBdr>
            <w:top w:val="none" w:sz="0" w:space="0" w:color="auto"/>
            <w:left w:val="none" w:sz="0" w:space="0" w:color="auto"/>
            <w:bottom w:val="none" w:sz="0" w:space="0" w:color="auto"/>
            <w:right w:val="none" w:sz="0" w:space="0" w:color="auto"/>
          </w:divBdr>
        </w:div>
        <w:div w:id="550847203">
          <w:marLeft w:val="0"/>
          <w:marRight w:val="0"/>
          <w:marTop w:val="0"/>
          <w:marBottom w:val="0"/>
          <w:divBdr>
            <w:top w:val="none" w:sz="0" w:space="0" w:color="auto"/>
            <w:left w:val="none" w:sz="0" w:space="0" w:color="auto"/>
            <w:bottom w:val="none" w:sz="0" w:space="0" w:color="auto"/>
            <w:right w:val="none" w:sz="0" w:space="0" w:color="auto"/>
          </w:divBdr>
        </w:div>
        <w:div w:id="1262488554">
          <w:marLeft w:val="0"/>
          <w:marRight w:val="0"/>
          <w:marTop w:val="0"/>
          <w:marBottom w:val="0"/>
          <w:divBdr>
            <w:top w:val="none" w:sz="0" w:space="0" w:color="auto"/>
            <w:left w:val="none" w:sz="0" w:space="0" w:color="auto"/>
            <w:bottom w:val="none" w:sz="0" w:space="0" w:color="auto"/>
            <w:right w:val="none" w:sz="0" w:space="0" w:color="auto"/>
          </w:divBdr>
        </w:div>
      </w:divsChild>
    </w:div>
    <w:div w:id="553397297">
      <w:bodyDiv w:val="1"/>
      <w:marLeft w:val="0"/>
      <w:marRight w:val="0"/>
      <w:marTop w:val="0"/>
      <w:marBottom w:val="0"/>
      <w:divBdr>
        <w:top w:val="none" w:sz="0" w:space="0" w:color="auto"/>
        <w:left w:val="none" w:sz="0" w:space="0" w:color="auto"/>
        <w:bottom w:val="none" w:sz="0" w:space="0" w:color="auto"/>
        <w:right w:val="none" w:sz="0" w:space="0" w:color="auto"/>
      </w:divBdr>
    </w:div>
    <w:div w:id="658465427">
      <w:bodyDiv w:val="1"/>
      <w:marLeft w:val="0"/>
      <w:marRight w:val="0"/>
      <w:marTop w:val="0"/>
      <w:marBottom w:val="0"/>
      <w:divBdr>
        <w:top w:val="none" w:sz="0" w:space="0" w:color="auto"/>
        <w:left w:val="none" w:sz="0" w:space="0" w:color="auto"/>
        <w:bottom w:val="none" w:sz="0" w:space="0" w:color="auto"/>
        <w:right w:val="none" w:sz="0" w:space="0" w:color="auto"/>
      </w:divBdr>
    </w:div>
    <w:div w:id="742070646">
      <w:bodyDiv w:val="1"/>
      <w:marLeft w:val="0"/>
      <w:marRight w:val="0"/>
      <w:marTop w:val="0"/>
      <w:marBottom w:val="0"/>
      <w:divBdr>
        <w:top w:val="none" w:sz="0" w:space="0" w:color="auto"/>
        <w:left w:val="none" w:sz="0" w:space="0" w:color="auto"/>
        <w:bottom w:val="none" w:sz="0" w:space="0" w:color="auto"/>
        <w:right w:val="none" w:sz="0" w:space="0" w:color="auto"/>
      </w:divBdr>
    </w:div>
    <w:div w:id="892080292">
      <w:bodyDiv w:val="1"/>
      <w:marLeft w:val="0"/>
      <w:marRight w:val="0"/>
      <w:marTop w:val="0"/>
      <w:marBottom w:val="0"/>
      <w:divBdr>
        <w:top w:val="none" w:sz="0" w:space="0" w:color="auto"/>
        <w:left w:val="none" w:sz="0" w:space="0" w:color="auto"/>
        <w:bottom w:val="none" w:sz="0" w:space="0" w:color="auto"/>
        <w:right w:val="none" w:sz="0" w:space="0" w:color="auto"/>
      </w:divBdr>
      <w:divsChild>
        <w:div w:id="28996684">
          <w:marLeft w:val="0"/>
          <w:marRight w:val="0"/>
          <w:marTop w:val="0"/>
          <w:marBottom w:val="0"/>
          <w:divBdr>
            <w:top w:val="none" w:sz="0" w:space="0" w:color="auto"/>
            <w:left w:val="none" w:sz="0" w:space="0" w:color="auto"/>
            <w:bottom w:val="none" w:sz="0" w:space="0" w:color="auto"/>
            <w:right w:val="none" w:sz="0" w:space="0" w:color="auto"/>
          </w:divBdr>
        </w:div>
        <w:div w:id="44717694">
          <w:marLeft w:val="0"/>
          <w:marRight w:val="0"/>
          <w:marTop w:val="0"/>
          <w:marBottom w:val="0"/>
          <w:divBdr>
            <w:top w:val="none" w:sz="0" w:space="0" w:color="auto"/>
            <w:left w:val="none" w:sz="0" w:space="0" w:color="auto"/>
            <w:bottom w:val="none" w:sz="0" w:space="0" w:color="auto"/>
            <w:right w:val="none" w:sz="0" w:space="0" w:color="auto"/>
          </w:divBdr>
        </w:div>
        <w:div w:id="156385398">
          <w:marLeft w:val="0"/>
          <w:marRight w:val="0"/>
          <w:marTop w:val="0"/>
          <w:marBottom w:val="0"/>
          <w:divBdr>
            <w:top w:val="none" w:sz="0" w:space="0" w:color="auto"/>
            <w:left w:val="none" w:sz="0" w:space="0" w:color="auto"/>
            <w:bottom w:val="none" w:sz="0" w:space="0" w:color="auto"/>
            <w:right w:val="none" w:sz="0" w:space="0" w:color="auto"/>
          </w:divBdr>
        </w:div>
        <w:div w:id="319583438">
          <w:marLeft w:val="0"/>
          <w:marRight w:val="0"/>
          <w:marTop w:val="0"/>
          <w:marBottom w:val="0"/>
          <w:divBdr>
            <w:top w:val="none" w:sz="0" w:space="0" w:color="auto"/>
            <w:left w:val="none" w:sz="0" w:space="0" w:color="auto"/>
            <w:bottom w:val="none" w:sz="0" w:space="0" w:color="auto"/>
            <w:right w:val="none" w:sz="0" w:space="0" w:color="auto"/>
          </w:divBdr>
        </w:div>
        <w:div w:id="694844396">
          <w:marLeft w:val="0"/>
          <w:marRight w:val="0"/>
          <w:marTop w:val="0"/>
          <w:marBottom w:val="0"/>
          <w:divBdr>
            <w:top w:val="none" w:sz="0" w:space="0" w:color="auto"/>
            <w:left w:val="none" w:sz="0" w:space="0" w:color="auto"/>
            <w:bottom w:val="none" w:sz="0" w:space="0" w:color="auto"/>
            <w:right w:val="none" w:sz="0" w:space="0" w:color="auto"/>
          </w:divBdr>
        </w:div>
        <w:div w:id="729420638">
          <w:marLeft w:val="0"/>
          <w:marRight w:val="0"/>
          <w:marTop w:val="0"/>
          <w:marBottom w:val="0"/>
          <w:divBdr>
            <w:top w:val="none" w:sz="0" w:space="0" w:color="auto"/>
            <w:left w:val="none" w:sz="0" w:space="0" w:color="auto"/>
            <w:bottom w:val="none" w:sz="0" w:space="0" w:color="auto"/>
            <w:right w:val="none" w:sz="0" w:space="0" w:color="auto"/>
          </w:divBdr>
        </w:div>
        <w:div w:id="832648854">
          <w:marLeft w:val="0"/>
          <w:marRight w:val="0"/>
          <w:marTop w:val="0"/>
          <w:marBottom w:val="0"/>
          <w:divBdr>
            <w:top w:val="none" w:sz="0" w:space="0" w:color="auto"/>
            <w:left w:val="none" w:sz="0" w:space="0" w:color="auto"/>
            <w:bottom w:val="none" w:sz="0" w:space="0" w:color="auto"/>
            <w:right w:val="none" w:sz="0" w:space="0" w:color="auto"/>
          </w:divBdr>
        </w:div>
        <w:div w:id="1024407796">
          <w:marLeft w:val="0"/>
          <w:marRight w:val="0"/>
          <w:marTop w:val="0"/>
          <w:marBottom w:val="0"/>
          <w:divBdr>
            <w:top w:val="none" w:sz="0" w:space="0" w:color="auto"/>
            <w:left w:val="none" w:sz="0" w:space="0" w:color="auto"/>
            <w:bottom w:val="none" w:sz="0" w:space="0" w:color="auto"/>
            <w:right w:val="none" w:sz="0" w:space="0" w:color="auto"/>
          </w:divBdr>
        </w:div>
        <w:div w:id="1027753254">
          <w:marLeft w:val="0"/>
          <w:marRight w:val="0"/>
          <w:marTop w:val="0"/>
          <w:marBottom w:val="0"/>
          <w:divBdr>
            <w:top w:val="none" w:sz="0" w:space="0" w:color="auto"/>
            <w:left w:val="none" w:sz="0" w:space="0" w:color="auto"/>
            <w:bottom w:val="none" w:sz="0" w:space="0" w:color="auto"/>
            <w:right w:val="none" w:sz="0" w:space="0" w:color="auto"/>
          </w:divBdr>
        </w:div>
        <w:div w:id="1110204720">
          <w:marLeft w:val="0"/>
          <w:marRight w:val="0"/>
          <w:marTop w:val="0"/>
          <w:marBottom w:val="0"/>
          <w:divBdr>
            <w:top w:val="none" w:sz="0" w:space="0" w:color="auto"/>
            <w:left w:val="none" w:sz="0" w:space="0" w:color="auto"/>
            <w:bottom w:val="none" w:sz="0" w:space="0" w:color="auto"/>
            <w:right w:val="none" w:sz="0" w:space="0" w:color="auto"/>
          </w:divBdr>
        </w:div>
        <w:div w:id="1150975841">
          <w:marLeft w:val="0"/>
          <w:marRight w:val="0"/>
          <w:marTop w:val="0"/>
          <w:marBottom w:val="0"/>
          <w:divBdr>
            <w:top w:val="none" w:sz="0" w:space="0" w:color="auto"/>
            <w:left w:val="none" w:sz="0" w:space="0" w:color="auto"/>
            <w:bottom w:val="none" w:sz="0" w:space="0" w:color="auto"/>
            <w:right w:val="none" w:sz="0" w:space="0" w:color="auto"/>
          </w:divBdr>
        </w:div>
        <w:div w:id="1350790505">
          <w:marLeft w:val="0"/>
          <w:marRight w:val="0"/>
          <w:marTop w:val="0"/>
          <w:marBottom w:val="0"/>
          <w:divBdr>
            <w:top w:val="none" w:sz="0" w:space="0" w:color="auto"/>
            <w:left w:val="none" w:sz="0" w:space="0" w:color="auto"/>
            <w:bottom w:val="none" w:sz="0" w:space="0" w:color="auto"/>
            <w:right w:val="none" w:sz="0" w:space="0" w:color="auto"/>
          </w:divBdr>
        </w:div>
        <w:div w:id="1534919992">
          <w:marLeft w:val="0"/>
          <w:marRight w:val="0"/>
          <w:marTop w:val="0"/>
          <w:marBottom w:val="0"/>
          <w:divBdr>
            <w:top w:val="none" w:sz="0" w:space="0" w:color="auto"/>
            <w:left w:val="none" w:sz="0" w:space="0" w:color="auto"/>
            <w:bottom w:val="none" w:sz="0" w:space="0" w:color="auto"/>
            <w:right w:val="none" w:sz="0" w:space="0" w:color="auto"/>
          </w:divBdr>
          <w:divsChild>
            <w:div w:id="416093765">
              <w:marLeft w:val="0"/>
              <w:marRight w:val="0"/>
              <w:marTop w:val="0"/>
              <w:marBottom w:val="0"/>
              <w:divBdr>
                <w:top w:val="none" w:sz="0" w:space="0" w:color="auto"/>
                <w:left w:val="none" w:sz="0" w:space="0" w:color="auto"/>
                <w:bottom w:val="none" w:sz="0" w:space="0" w:color="auto"/>
                <w:right w:val="none" w:sz="0" w:space="0" w:color="auto"/>
              </w:divBdr>
            </w:div>
            <w:div w:id="620578484">
              <w:marLeft w:val="0"/>
              <w:marRight w:val="0"/>
              <w:marTop w:val="0"/>
              <w:marBottom w:val="0"/>
              <w:divBdr>
                <w:top w:val="none" w:sz="0" w:space="0" w:color="auto"/>
                <w:left w:val="none" w:sz="0" w:space="0" w:color="auto"/>
                <w:bottom w:val="none" w:sz="0" w:space="0" w:color="auto"/>
                <w:right w:val="none" w:sz="0" w:space="0" w:color="auto"/>
              </w:divBdr>
            </w:div>
            <w:div w:id="781609944">
              <w:marLeft w:val="0"/>
              <w:marRight w:val="0"/>
              <w:marTop w:val="0"/>
              <w:marBottom w:val="0"/>
              <w:divBdr>
                <w:top w:val="none" w:sz="0" w:space="0" w:color="auto"/>
                <w:left w:val="none" w:sz="0" w:space="0" w:color="auto"/>
                <w:bottom w:val="none" w:sz="0" w:space="0" w:color="auto"/>
                <w:right w:val="none" w:sz="0" w:space="0" w:color="auto"/>
              </w:divBdr>
            </w:div>
            <w:div w:id="1320621041">
              <w:marLeft w:val="0"/>
              <w:marRight w:val="0"/>
              <w:marTop w:val="0"/>
              <w:marBottom w:val="0"/>
              <w:divBdr>
                <w:top w:val="none" w:sz="0" w:space="0" w:color="auto"/>
                <w:left w:val="none" w:sz="0" w:space="0" w:color="auto"/>
                <w:bottom w:val="none" w:sz="0" w:space="0" w:color="auto"/>
                <w:right w:val="none" w:sz="0" w:space="0" w:color="auto"/>
              </w:divBdr>
            </w:div>
            <w:div w:id="1935749860">
              <w:marLeft w:val="0"/>
              <w:marRight w:val="0"/>
              <w:marTop w:val="0"/>
              <w:marBottom w:val="0"/>
              <w:divBdr>
                <w:top w:val="none" w:sz="0" w:space="0" w:color="auto"/>
                <w:left w:val="none" w:sz="0" w:space="0" w:color="auto"/>
                <w:bottom w:val="none" w:sz="0" w:space="0" w:color="auto"/>
                <w:right w:val="none" w:sz="0" w:space="0" w:color="auto"/>
              </w:divBdr>
            </w:div>
          </w:divsChild>
        </w:div>
        <w:div w:id="1659503374">
          <w:marLeft w:val="0"/>
          <w:marRight w:val="0"/>
          <w:marTop w:val="0"/>
          <w:marBottom w:val="0"/>
          <w:divBdr>
            <w:top w:val="none" w:sz="0" w:space="0" w:color="auto"/>
            <w:left w:val="none" w:sz="0" w:space="0" w:color="auto"/>
            <w:bottom w:val="none" w:sz="0" w:space="0" w:color="auto"/>
            <w:right w:val="none" w:sz="0" w:space="0" w:color="auto"/>
          </w:divBdr>
        </w:div>
        <w:div w:id="1711492006">
          <w:marLeft w:val="0"/>
          <w:marRight w:val="0"/>
          <w:marTop w:val="0"/>
          <w:marBottom w:val="0"/>
          <w:divBdr>
            <w:top w:val="none" w:sz="0" w:space="0" w:color="auto"/>
            <w:left w:val="none" w:sz="0" w:space="0" w:color="auto"/>
            <w:bottom w:val="none" w:sz="0" w:space="0" w:color="auto"/>
            <w:right w:val="none" w:sz="0" w:space="0" w:color="auto"/>
          </w:divBdr>
        </w:div>
        <w:div w:id="1928491179">
          <w:marLeft w:val="0"/>
          <w:marRight w:val="0"/>
          <w:marTop w:val="0"/>
          <w:marBottom w:val="0"/>
          <w:divBdr>
            <w:top w:val="none" w:sz="0" w:space="0" w:color="auto"/>
            <w:left w:val="none" w:sz="0" w:space="0" w:color="auto"/>
            <w:bottom w:val="none" w:sz="0" w:space="0" w:color="auto"/>
            <w:right w:val="none" w:sz="0" w:space="0" w:color="auto"/>
          </w:divBdr>
          <w:divsChild>
            <w:div w:id="209807970">
              <w:marLeft w:val="0"/>
              <w:marRight w:val="0"/>
              <w:marTop w:val="0"/>
              <w:marBottom w:val="0"/>
              <w:divBdr>
                <w:top w:val="none" w:sz="0" w:space="0" w:color="auto"/>
                <w:left w:val="none" w:sz="0" w:space="0" w:color="auto"/>
                <w:bottom w:val="none" w:sz="0" w:space="0" w:color="auto"/>
                <w:right w:val="none" w:sz="0" w:space="0" w:color="auto"/>
              </w:divBdr>
            </w:div>
            <w:div w:id="323238506">
              <w:marLeft w:val="0"/>
              <w:marRight w:val="0"/>
              <w:marTop w:val="0"/>
              <w:marBottom w:val="0"/>
              <w:divBdr>
                <w:top w:val="none" w:sz="0" w:space="0" w:color="auto"/>
                <w:left w:val="none" w:sz="0" w:space="0" w:color="auto"/>
                <w:bottom w:val="none" w:sz="0" w:space="0" w:color="auto"/>
                <w:right w:val="none" w:sz="0" w:space="0" w:color="auto"/>
              </w:divBdr>
            </w:div>
            <w:div w:id="355084578">
              <w:marLeft w:val="0"/>
              <w:marRight w:val="0"/>
              <w:marTop w:val="0"/>
              <w:marBottom w:val="0"/>
              <w:divBdr>
                <w:top w:val="none" w:sz="0" w:space="0" w:color="auto"/>
                <w:left w:val="none" w:sz="0" w:space="0" w:color="auto"/>
                <w:bottom w:val="none" w:sz="0" w:space="0" w:color="auto"/>
                <w:right w:val="none" w:sz="0" w:space="0" w:color="auto"/>
              </w:divBdr>
            </w:div>
            <w:div w:id="406417194">
              <w:marLeft w:val="0"/>
              <w:marRight w:val="0"/>
              <w:marTop w:val="0"/>
              <w:marBottom w:val="0"/>
              <w:divBdr>
                <w:top w:val="none" w:sz="0" w:space="0" w:color="auto"/>
                <w:left w:val="none" w:sz="0" w:space="0" w:color="auto"/>
                <w:bottom w:val="none" w:sz="0" w:space="0" w:color="auto"/>
                <w:right w:val="none" w:sz="0" w:space="0" w:color="auto"/>
              </w:divBdr>
            </w:div>
            <w:div w:id="553851052">
              <w:marLeft w:val="0"/>
              <w:marRight w:val="0"/>
              <w:marTop w:val="0"/>
              <w:marBottom w:val="0"/>
              <w:divBdr>
                <w:top w:val="none" w:sz="0" w:space="0" w:color="auto"/>
                <w:left w:val="none" w:sz="0" w:space="0" w:color="auto"/>
                <w:bottom w:val="none" w:sz="0" w:space="0" w:color="auto"/>
                <w:right w:val="none" w:sz="0" w:space="0" w:color="auto"/>
              </w:divBdr>
            </w:div>
            <w:div w:id="808325744">
              <w:marLeft w:val="0"/>
              <w:marRight w:val="0"/>
              <w:marTop w:val="0"/>
              <w:marBottom w:val="0"/>
              <w:divBdr>
                <w:top w:val="none" w:sz="0" w:space="0" w:color="auto"/>
                <w:left w:val="none" w:sz="0" w:space="0" w:color="auto"/>
                <w:bottom w:val="none" w:sz="0" w:space="0" w:color="auto"/>
                <w:right w:val="none" w:sz="0" w:space="0" w:color="auto"/>
              </w:divBdr>
            </w:div>
            <w:div w:id="867520875">
              <w:marLeft w:val="0"/>
              <w:marRight w:val="0"/>
              <w:marTop w:val="0"/>
              <w:marBottom w:val="0"/>
              <w:divBdr>
                <w:top w:val="none" w:sz="0" w:space="0" w:color="auto"/>
                <w:left w:val="none" w:sz="0" w:space="0" w:color="auto"/>
                <w:bottom w:val="none" w:sz="0" w:space="0" w:color="auto"/>
                <w:right w:val="none" w:sz="0" w:space="0" w:color="auto"/>
              </w:divBdr>
            </w:div>
            <w:div w:id="1119373424">
              <w:marLeft w:val="0"/>
              <w:marRight w:val="0"/>
              <w:marTop w:val="0"/>
              <w:marBottom w:val="0"/>
              <w:divBdr>
                <w:top w:val="none" w:sz="0" w:space="0" w:color="auto"/>
                <w:left w:val="none" w:sz="0" w:space="0" w:color="auto"/>
                <w:bottom w:val="none" w:sz="0" w:space="0" w:color="auto"/>
                <w:right w:val="none" w:sz="0" w:space="0" w:color="auto"/>
              </w:divBdr>
            </w:div>
            <w:div w:id="1184710435">
              <w:marLeft w:val="0"/>
              <w:marRight w:val="0"/>
              <w:marTop w:val="0"/>
              <w:marBottom w:val="0"/>
              <w:divBdr>
                <w:top w:val="none" w:sz="0" w:space="0" w:color="auto"/>
                <w:left w:val="none" w:sz="0" w:space="0" w:color="auto"/>
                <w:bottom w:val="none" w:sz="0" w:space="0" w:color="auto"/>
                <w:right w:val="none" w:sz="0" w:space="0" w:color="auto"/>
              </w:divBdr>
            </w:div>
            <w:div w:id="1287927718">
              <w:marLeft w:val="0"/>
              <w:marRight w:val="0"/>
              <w:marTop w:val="0"/>
              <w:marBottom w:val="0"/>
              <w:divBdr>
                <w:top w:val="none" w:sz="0" w:space="0" w:color="auto"/>
                <w:left w:val="none" w:sz="0" w:space="0" w:color="auto"/>
                <w:bottom w:val="none" w:sz="0" w:space="0" w:color="auto"/>
                <w:right w:val="none" w:sz="0" w:space="0" w:color="auto"/>
              </w:divBdr>
            </w:div>
            <w:div w:id="1325276001">
              <w:marLeft w:val="0"/>
              <w:marRight w:val="0"/>
              <w:marTop w:val="0"/>
              <w:marBottom w:val="0"/>
              <w:divBdr>
                <w:top w:val="none" w:sz="0" w:space="0" w:color="auto"/>
                <w:left w:val="none" w:sz="0" w:space="0" w:color="auto"/>
                <w:bottom w:val="none" w:sz="0" w:space="0" w:color="auto"/>
                <w:right w:val="none" w:sz="0" w:space="0" w:color="auto"/>
              </w:divBdr>
            </w:div>
            <w:div w:id="1356037600">
              <w:marLeft w:val="0"/>
              <w:marRight w:val="0"/>
              <w:marTop w:val="0"/>
              <w:marBottom w:val="0"/>
              <w:divBdr>
                <w:top w:val="none" w:sz="0" w:space="0" w:color="auto"/>
                <w:left w:val="none" w:sz="0" w:space="0" w:color="auto"/>
                <w:bottom w:val="none" w:sz="0" w:space="0" w:color="auto"/>
                <w:right w:val="none" w:sz="0" w:space="0" w:color="auto"/>
              </w:divBdr>
            </w:div>
            <w:div w:id="1434204777">
              <w:marLeft w:val="0"/>
              <w:marRight w:val="0"/>
              <w:marTop w:val="0"/>
              <w:marBottom w:val="0"/>
              <w:divBdr>
                <w:top w:val="none" w:sz="0" w:space="0" w:color="auto"/>
                <w:left w:val="none" w:sz="0" w:space="0" w:color="auto"/>
                <w:bottom w:val="none" w:sz="0" w:space="0" w:color="auto"/>
                <w:right w:val="none" w:sz="0" w:space="0" w:color="auto"/>
              </w:divBdr>
            </w:div>
            <w:div w:id="1707296348">
              <w:marLeft w:val="0"/>
              <w:marRight w:val="0"/>
              <w:marTop w:val="0"/>
              <w:marBottom w:val="0"/>
              <w:divBdr>
                <w:top w:val="none" w:sz="0" w:space="0" w:color="auto"/>
                <w:left w:val="none" w:sz="0" w:space="0" w:color="auto"/>
                <w:bottom w:val="none" w:sz="0" w:space="0" w:color="auto"/>
                <w:right w:val="none" w:sz="0" w:space="0" w:color="auto"/>
              </w:divBdr>
            </w:div>
            <w:div w:id="1743018689">
              <w:marLeft w:val="0"/>
              <w:marRight w:val="0"/>
              <w:marTop w:val="0"/>
              <w:marBottom w:val="0"/>
              <w:divBdr>
                <w:top w:val="none" w:sz="0" w:space="0" w:color="auto"/>
                <w:left w:val="none" w:sz="0" w:space="0" w:color="auto"/>
                <w:bottom w:val="none" w:sz="0" w:space="0" w:color="auto"/>
                <w:right w:val="none" w:sz="0" w:space="0" w:color="auto"/>
              </w:divBdr>
            </w:div>
            <w:div w:id="1919747906">
              <w:marLeft w:val="0"/>
              <w:marRight w:val="0"/>
              <w:marTop w:val="0"/>
              <w:marBottom w:val="0"/>
              <w:divBdr>
                <w:top w:val="none" w:sz="0" w:space="0" w:color="auto"/>
                <w:left w:val="none" w:sz="0" w:space="0" w:color="auto"/>
                <w:bottom w:val="none" w:sz="0" w:space="0" w:color="auto"/>
                <w:right w:val="none" w:sz="0" w:space="0" w:color="auto"/>
              </w:divBdr>
            </w:div>
            <w:div w:id="1936326763">
              <w:marLeft w:val="0"/>
              <w:marRight w:val="0"/>
              <w:marTop w:val="0"/>
              <w:marBottom w:val="0"/>
              <w:divBdr>
                <w:top w:val="none" w:sz="0" w:space="0" w:color="auto"/>
                <w:left w:val="none" w:sz="0" w:space="0" w:color="auto"/>
                <w:bottom w:val="none" w:sz="0" w:space="0" w:color="auto"/>
                <w:right w:val="none" w:sz="0" w:space="0" w:color="auto"/>
              </w:divBdr>
            </w:div>
            <w:div w:id="1943413570">
              <w:marLeft w:val="0"/>
              <w:marRight w:val="0"/>
              <w:marTop w:val="0"/>
              <w:marBottom w:val="0"/>
              <w:divBdr>
                <w:top w:val="none" w:sz="0" w:space="0" w:color="auto"/>
                <w:left w:val="none" w:sz="0" w:space="0" w:color="auto"/>
                <w:bottom w:val="none" w:sz="0" w:space="0" w:color="auto"/>
                <w:right w:val="none" w:sz="0" w:space="0" w:color="auto"/>
              </w:divBdr>
            </w:div>
            <w:div w:id="1980184937">
              <w:marLeft w:val="0"/>
              <w:marRight w:val="0"/>
              <w:marTop w:val="0"/>
              <w:marBottom w:val="0"/>
              <w:divBdr>
                <w:top w:val="none" w:sz="0" w:space="0" w:color="auto"/>
                <w:left w:val="none" w:sz="0" w:space="0" w:color="auto"/>
                <w:bottom w:val="none" w:sz="0" w:space="0" w:color="auto"/>
                <w:right w:val="none" w:sz="0" w:space="0" w:color="auto"/>
              </w:divBdr>
            </w:div>
            <w:div w:id="1990136450">
              <w:marLeft w:val="0"/>
              <w:marRight w:val="0"/>
              <w:marTop w:val="0"/>
              <w:marBottom w:val="0"/>
              <w:divBdr>
                <w:top w:val="none" w:sz="0" w:space="0" w:color="auto"/>
                <w:left w:val="none" w:sz="0" w:space="0" w:color="auto"/>
                <w:bottom w:val="none" w:sz="0" w:space="0" w:color="auto"/>
                <w:right w:val="none" w:sz="0" w:space="0" w:color="auto"/>
              </w:divBdr>
            </w:div>
          </w:divsChild>
        </w:div>
        <w:div w:id="2008707035">
          <w:marLeft w:val="0"/>
          <w:marRight w:val="0"/>
          <w:marTop w:val="0"/>
          <w:marBottom w:val="0"/>
          <w:divBdr>
            <w:top w:val="none" w:sz="0" w:space="0" w:color="auto"/>
            <w:left w:val="none" w:sz="0" w:space="0" w:color="auto"/>
            <w:bottom w:val="none" w:sz="0" w:space="0" w:color="auto"/>
            <w:right w:val="none" w:sz="0" w:space="0" w:color="auto"/>
          </w:divBdr>
        </w:div>
        <w:div w:id="2125148074">
          <w:marLeft w:val="0"/>
          <w:marRight w:val="0"/>
          <w:marTop w:val="0"/>
          <w:marBottom w:val="0"/>
          <w:divBdr>
            <w:top w:val="none" w:sz="0" w:space="0" w:color="auto"/>
            <w:left w:val="none" w:sz="0" w:space="0" w:color="auto"/>
            <w:bottom w:val="none" w:sz="0" w:space="0" w:color="auto"/>
            <w:right w:val="none" w:sz="0" w:space="0" w:color="auto"/>
          </w:divBdr>
        </w:div>
      </w:divsChild>
    </w:div>
    <w:div w:id="1174104714">
      <w:bodyDiv w:val="1"/>
      <w:marLeft w:val="0"/>
      <w:marRight w:val="0"/>
      <w:marTop w:val="0"/>
      <w:marBottom w:val="0"/>
      <w:divBdr>
        <w:top w:val="none" w:sz="0" w:space="0" w:color="auto"/>
        <w:left w:val="none" w:sz="0" w:space="0" w:color="auto"/>
        <w:bottom w:val="none" w:sz="0" w:space="0" w:color="auto"/>
        <w:right w:val="none" w:sz="0" w:space="0" w:color="auto"/>
      </w:divBdr>
      <w:divsChild>
        <w:div w:id="211582754">
          <w:marLeft w:val="0"/>
          <w:marRight w:val="0"/>
          <w:marTop w:val="0"/>
          <w:marBottom w:val="0"/>
          <w:divBdr>
            <w:top w:val="none" w:sz="0" w:space="0" w:color="auto"/>
            <w:left w:val="none" w:sz="0" w:space="0" w:color="auto"/>
            <w:bottom w:val="none" w:sz="0" w:space="0" w:color="auto"/>
            <w:right w:val="none" w:sz="0" w:space="0" w:color="auto"/>
          </w:divBdr>
        </w:div>
        <w:div w:id="1452895852">
          <w:marLeft w:val="0"/>
          <w:marRight w:val="0"/>
          <w:marTop w:val="0"/>
          <w:marBottom w:val="0"/>
          <w:divBdr>
            <w:top w:val="none" w:sz="0" w:space="0" w:color="auto"/>
            <w:left w:val="none" w:sz="0" w:space="0" w:color="auto"/>
            <w:bottom w:val="none" w:sz="0" w:space="0" w:color="auto"/>
            <w:right w:val="none" w:sz="0" w:space="0" w:color="auto"/>
          </w:divBdr>
        </w:div>
      </w:divsChild>
    </w:div>
    <w:div w:id="1191870051">
      <w:bodyDiv w:val="1"/>
      <w:marLeft w:val="0"/>
      <w:marRight w:val="0"/>
      <w:marTop w:val="0"/>
      <w:marBottom w:val="0"/>
      <w:divBdr>
        <w:top w:val="none" w:sz="0" w:space="0" w:color="auto"/>
        <w:left w:val="none" w:sz="0" w:space="0" w:color="auto"/>
        <w:bottom w:val="none" w:sz="0" w:space="0" w:color="auto"/>
        <w:right w:val="none" w:sz="0" w:space="0" w:color="auto"/>
      </w:divBdr>
    </w:div>
    <w:div w:id="1194804447">
      <w:bodyDiv w:val="1"/>
      <w:marLeft w:val="0"/>
      <w:marRight w:val="0"/>
      <w:marTop w:val="0"/>
      <w:marBottom w:val="0"/>
      <w:divBdr>
        <w:top w:val="none" w:sz="0" w:space="0" w:color="auto"/>
        <w:left w:val="none" w:sz="0" w:space="0" w:color="auto"/>
        <w:bottom w:val="none" w:sz="0" w:space="0" w:color="auto"/>
        <w:right w:val="none" w:sz="0" w:space="0" w:color="auto"/>
      </w:divBdr>
      <w:divsChild>
        <w:div w:id="41834318">
          <w:marLeft w:val="0"/>
          <w:marRight w:val="0"/>
          <w:marTop w:val="0"/>
          <w:marBottom w:val="0"/>
          <w:divBdr>
            <w:top w:val="none" w:sz="0" w:space="0" w:color="auto"/>
            <w:left w:val="none" w:sz="0" w:space="0" w:color="auto"/>
            <w:bottom w:val="none" w:sz="0" w:space="0" w:color="auto"/>
            <w:right w:val="none" w:sz="0" w:space="0" w:color="auto"/>
          </w:divBdr>
        </w:div>
        <w:div w:id="87848348">
          <w:marLeft w:val="0"/>
          <w:marRight w:val="0"/>
          <w:marTop w:val="0"/>
          <w:marBottom w:val="0"/>
          <w:divBdr>
            <w:top w:val="none" w:sz="0" w:space="0" w:color="auto"/>
            <w:left w:val="none" w:sz="0" w:space="0" w:color="auto"/>
            <w:bottom w:val="none" w:sz="0" w:space="0" w:color="auto"/>
            <w:right w:val="none" w:sz="0" w:space="0" w:color="auto"/>
          </w:divBdr>
        </w:div>
        <w:div w:id="155147734">
          <w:marLeft w:val="0"/>
          <w:marRight w:val="0"/>
          <w:marTop w:val="0"/>
          <w:marBottom w:val="0"/>
          <w:divBdr>
            <w:top w:val="none" w:sz="0" w:space="0" w:color="auto"/>
            <w:left w:val="none" w:sz="0" w:space="0" w:color="auto"/>
            <w:bottom w:val="none" w:sz="0" w:space="0" w:color="auto"/>
            <w:right w:val="none" w:sz="0" w:space="0" w:color="auto"/>
          </w:divBdr>
        </w:div>
        <w:div w:id="745080398">
          <w:marLeft w:val="0"/>
          <w:marRight w:val="0"/>
          <w:marTop w:val="0"/>
          <w:marBottom w:val="0"/>
          <w:divBdr>
            <w:top w:val="none" w:sz="0" w:space="0" w:color="auto"/>
            <w:left w:val="none" w:sz="0" w:space="0" w:color="auto"/>
            <w:bottom w:val="none" w:sz="0" w:space="0" w:color="auto"/>
            <w:right w:val="none" w:sz="0" w:space="0" w:color="auto"/>
          </w:divBdr>
        </w:div>
        <w:div w:id="976765833">
          <w:marLeft w:val="0"/>
          <w:marRight w:val="0"/>
          <w:marTop w:val="0"/>
          <w:marBottom w:val="0"/>
          <w:divBdr>
            <w:top w:val="none" w:sz="0" w:space="0" w:color="auto"/>
            <w:left w:val="none" w:sz="0" w:space="0" w:color="auto"/>
            <w:bottom w:val="none" w:sz="0" w:space="0" w:color="auto"/>
            <w:right w:val="none" w:sz="0" w:space="0" w:color="auto"/>
          </w:divBdr>
        </w:div>
        <w:div w:id="979771797">
          <w:marLeft w:val="0"/>
          <w:marRight w:val="0"/>
          <w:marTop w:val="0"/>
          <w:marBottom w:val="0"/>
          <w:divBdr>
            <w:top w:val="none" w:sz="0" w:space="0" w:color="auto"/>
            <w:left w:val="none" w:sz="0" w:space="0" w:color="auto"/>
            <w:bottom w:val="none" w:sz="0" w:space="0" w:color="auto"/>
            <w:right w:val="none" w:sz="0" w:space="0" w:color="auto"/>
          </w:divBdr>
        </w:div>
        <w:div w:id="984814782">
          <w:marLeft w:val="0"/>
          <w:marRight w:val="0"/>
          <w:marTop w:val="0"/>
          <w:marBottom w:val="0"/>
          <w:divBdr>
            <w:top w:val="none" w:sz="0" w:space="0" w:color="auto"/>
            <w:left w:val="none" w:sz="0" w:space="0" w:color="auto"/>
            <w:bottom w:val="none" w:sz="0" w:space="0" w:color="auto"/>
            <w:right w:val="none" w:sz="0" w:space="0" w:color="auto"/>
          </w:divBdr>
          <w:divsChild>
            <w:div w:id="333188436">
              <w:marLeft w:val="0"/>
              <w:marRight w:val="0"/>
              <w:marTop w:val="0"/>
              <w:marBottom w:val="0"/>
              <w:divBdr>
                <w:top w:val="none" w:sz="0" w:space="0" w:color="auto"/>
                <w:left w:val="none" w:sz="0" w:space="0" w:color="auto"/>
                <w:bottom w:val="none" w:sz="0" w:space="0" w:color="auto"/>
                <w:right w:val="none" w:sz="0" w:space="0" w:color="auto"/>
              </w:divBdr>
            </w:div>
            <w:div w:id="710810409">
              <w:marLeft w:val="0"/>
              <w:marRight w:val="0"/>
              <w:marTop w:val="0"/>
              <w:marBottom w:val="0"/>
              <w:divBdr>
                <w:top w:val="none" w:sz="0" w:space="0" w:color="auto"/>
                <w:left w:val="none" w:sz="0" w:space="0" w:color="auto"/>
                <w:bottom w:val="none" w:sz="0" w:space="0" w:color="auto"/>
                <w:right w:val="none" w:sz="0" w:space="0" w:color="auto"/>
              </w:divBdr>
            </w:div>
            <w:div w:id="1245189220">
              <w:marLeft w:val="0"/>
              <w:marRight w:val="0"/>
              <w:marTop w:val="0"/>
              <w:marBottom w:val="0"/>
              <w:divBdr>
                <w:top w:val="none" w:sz="0" w:space="0" w:color="auto"/>
                <w:left w:val="none" w:sz="0" w:space="0" w:color="auto"/>
                <w:bottom w:val="none" w:sz="0" w:space="0" w:color="auto"/>
                <w:right w:val="none" w:sz="0" w:space="0" w:color="auto"/>
              </w:divBdr>
            </w:div>
            <w:div w:id="1670251688">
              <w:marLeft w:val="0"/>
              <w:marRight w:val="0"/>
              <w:marTop w:val="0"/>
              <w:marBottom w:val="0"/>
              <w:divBdr>
                <w:top w:val="none" w:sz="0" w:space="0" w:color="auto"/>
                <w:left w:val="none" w:sz="0" w:space="0" w:color="auto"/>
                <w:bottom w:val="none" w:sz="0" w:space="0" w:color="auto"/>
                <w:right w:val="none" w:sz="0" w:space="0" w:color="auto"/>
              </w:divBdr>
            </w:div>
            <w:div w:id="1936747581">
              <w:marLeft w:val="0"/>
              <w:marRight w:val="0"/>
              <w:marTop w:val="0"/>
              <w:marBottom w:val="0"/>
              <w:divBdr>
                <w:top w:val="none" w:sz="0" w:space="0" w:color="auto"/>
                <w:left w:val="none" w:sz="0" w:space="0" w:color="auto"/>
                <w:bottom w:val="none" w:sz="0" w:space="0" w:color="auto"/>
                <w:right w:val="none" w:sz="0" w:space="0" w:color="auto"/>
              </w:divBdr>
            </w:div>
          </w:divsChild>
        </w:div>
        <w:div w:id="1193032526">
          <w:marLeft w:val="0"/>
          <w:marRight w:val="0"/>
          <w:marTop w:val="0"/>
          <w:marBottom w:val="0"/>
          <w:divBdr>
            <w:top w:val="none" w:sz="0" w:space="0" w:color="auto"/>
            <w:left w:val="none" w:sz="0" w:space="0" w:color="auto"/>
            <w:bottom w:val="none" w:sz="0" w:space="0" w:color="auto"/>
            <w:right w:val="none" w:sz="0" w:space="0" w:color="auto"/>
          </w:divBdr>
        </w:div>
        <w:div w:id="1242326518">
          <w:marLeft w:val="0"/>
          <w:marRight w:val="0"/>
          <w:marTop w:val="0"/>
          <w:marBottom w:val="0"/>
          <w:divBdr>
            <w:top w:val="none" w:sz="0" w:space="0" w:color="auto"/>
            <w:left w:val="none" w:sz="0" w:space="0" w:color="auto"/>
            <w:bottom w:val="none" w:sz="0" w:space="0" w:color="auto"/>
            <w:right w:val="none" w:sz="0" w:space="0" w:color="auto"/>
          </w:divBdr>
        </w:div>
        <w:div w:id="1706560571">
          <w:marLeft w:val="0"/>
          <w:marRight w:val="0"/>
          <w:marTop w:val="0"/>
          <w:marBottom w:val="0"/>
          <w:divBdr>
            <w:top w:val="none" w:sz="0" w:space="0" w:color="auto"/>
            <w:left w:val="none" w:sz="0" w:space="0" w:color="auto"/>
            <w:bottom w:val="none" w:sz="0" w:space="0" w:color="auto"/>
            <w:right w:val="none" w:sz="0" w:space="0" w:color="auto"/>
          </w:divBdr>
        </w:div>
        <w:div w:id="1759785655">
          <w:marLeft w:val="0"/>
          <w:marRight w:val="0"/>
          <w:marTop w:val="0"/>
          <w:marBottom w:val="0"/>
          <w:divBdr>
            <w:top w:val="none" w:sz="0" w:space="0" w:color="auto"/>
            <w:left w:val="none" w:sz="0" w:space="0" w:color="auto"/>
            <w:bottom w:val="none" w:sz="0" w:space="0" w:color="auto"/>
            <w:right w:val="none" w:sz="0" w:space="0" w:color="auto"/>
          </w:divBdr>
        </w:div>
        <w:div w:id="1826192802">
          <w:marLeft w:val="0"/>
          <w:marRight w:val="0"/>
          <w:marTop w:val="0"/>
          <w:marBottom w:val="0"/>
          <w:divBdr>
            <w:top w:val="none" w:sz="0" w:space="0" w:color="auto"/>
            <w:left w:val="none" w:sz="0" w:space="0" w:color="auto"/>
            <w:bottom w:val="none" w:sz="0" w:space="0" w:color="auto"/>
            <w:right w:val="none" w:sz="0" w:space="0" w:color="auto"/>
          </w:divBdr>
        </w:div>
        <w:div w:id="1922566668">
          <w:marLeft w:val="0"/>
          <w:marRight w:val="0"/>
          <w:marTop w:val="0"/>
          <w:marBottom w:val="0"/>
          <w:divBdr>
            <w:top w:val="none" w:sz="0" w:space="0" w:color="auto"/>
            <w:left w:val="none" w:sz="0" w:space="0" w:color="auto"/>
            <w:bottom w:val="none" w:sz="0" w:space="0" w:color="auto"/>
            <w:right w:val="none" w:sz="0" w:space="0" w:color="auto"/>
          </w:divBdr>
        </w:div>
        <w:div w:id="1935626701">
          <w:marLeft w:val="0"/>
          <w:marRight w:val="0"/>
          <w:marTop w:val="0"/>
          <w:marBottom w:val="0"/>
          <w:divBdr>
            <w:top w:val="none" w:sz="0" w:space="0" w:color="auto"/>
            <w:left w:val="none" w:sz="0" w:space="0" w:color="auto"/>
            <w:bottom w:val="none" w:sz="0" w:space="0" w:color="auto"/>
            <w:right w:val="none" w:sz="0" w:space="0" w:color="auto"/>
          </w:divBdr>
        </w:div>
        <w:div w:id="2030451191">
          <w:marLeft w:val="0"/>
          <w:marRight w:val="0"/>
          <w:marTop w:val="0"/>
          <w:marBottom w:val="0"/>
          <w:divBdr>
            <w:top w:val="none" w:sz="0" w:space="0" w:color="auto"/>
            <w:left w:val="none" w:sz="0" w:space="0" w:color="auto"/>
            <w:bottom w:val="none" w:sz="0" w:space="0" w:color="auto"/>
            <w:right w:val="none" w:sz="0" w:space="0" w:color="auto"/>
          </w:divBdr>
          <w:divsChild>
            <w:div w:id="173960751">
              <w:marLeft w:val="0"/>
              <w:marRight w:val="0"/>
              <w:marTop w:val="0"/>
              <w:marBottom w:val="0"/>
              <w:divBdr>
                <w:top w:val="none" w:sz="0" w:space="0" w:color="auto"/>
                <w:left w:val="none" w:sz="0" w:space="0" w:color="auto"/>
                <w:bottom w:val="none" w:sz="0" w:space="0" w:color="auto"/>
                <w:right w:val="none" w:sz="0" w:space="0" w:color="auto"/>
              </w:divBdr>
            </w:div>
            <w:div w:id="175702771">
              <w:marLeft w:val="0"/>
              <w:marRight w:val="0"/>
              <w:marTop w:val="0"/>
              <w:marBottom w:val="0"/>
              <w:divBdr>
                <w:top w:val="none" w:sz="0" w:space="0" w:color="auto"/>
                <w:left w:val="none" w:sz="0" w:space="0" w:color="auto"/>
                <w:bottom w:val="none" w:sz="0" w:space="0" w:color="auto"/>
                <w:right w:val="none" w:sz="0" w:space="0" w:color="auto"/>
              </w:divBdr>
            </w:div>
            <w:div w:id="190386697">
              <w:marLeft w:val="0"/>
              <w:marRight w:val="0"/>
              <w:marTop w:val="0"/>
              <w:marBottom w:val="0"/>
              <w:divBdr>
                <w:top w:val="none" w:sz="0" w:space="0" w:color="auto"/>
                <w:left w:val="none" w:sz="0" w:space="0" w:color="auto"/>
                <w:bottom w:val="none" w:sz="0" w:space="0" w:color="auto"/>
                <w:right w:val="none" w:sz="0" w:space="0" w:color="auto"/>
              </w:divBdr>
            </w:div>
            <w:div w:id="307058550">
              <w:marLeft w:val="0"/>
              <w:marRight w:val="0"/>
              <w:marTop w:val="0"/>
              <w:marBottom w:val="0"/>
              <w:divBdr>
                <w:top w:val="none" w:sz="0" w:space="0" w:color="auto"/>
                <w:left w:val="none" w:sz="0" w:space="0" w:color="auto"/>
                <w:bottom w:val="none" w:sz="0" w:space="0" w:color="auto"/>
                <w:right w:val="none" w:sz="0" w:space="0" w:color="auto"/>
              </w:divBdr>
            </w:div>
            <w:div w:id="353191394">
              <w:marLeft w:val="0"/>
              <w:marRight w:val="0"/>
              <w:marTop w:val="0"/>
              <w:marBottom w:val="0"/>
              <w:divBdr>
                <w:top w:val="none" w:sz="0" w:space="0" w:color="auto"/>
                <w:left w:val="none" w:sz="0" w:space="0" w:color="auto"/>
                <w:bottom w:val="none" w:sz="0" w:space="0" w:color="auto"/>
                <w:right w:val="none" w:sz="0" w:space="0" w:color="auto"/>
              </w:divBdr>
            </w:div>
            <w:div w:id="638876884">
              <w:marLeft w:val="0"/>
              <w:marRight w:val="0"/>
              <w:marTop w:val="0"/>
              <w:marBottom w:val="0"/>
              <w:divBdr>
                <w:top w:val="none" w:sz="0" w:space="0" w:color="auto"/>
                <w:left w:val="none" w:sz="0" w:space="0" w:color="auto"/>
                <w:bottom w:val="none" w:sz="0" w:space="0" w:color="auto"/>
                <w:right w:val="none" w:sz="0" w:space="0" w:color="auto"/>
              </w:divBdr>
            </w:div>
            <w:div w:id="903837226">
              <w:marLeft w:val="0"/>
              <w:marRight w:val="0"/>
              <w:marTop w:val="0"/>
              <w:marBottom w:val="0"/>
              <w:divBdr>
                <w:top w:val="none" w:sz="0" w:space="0" w:color="auto"/>
                <w:left w:val="none" w:sz="0" w:space="0" w:color="auto"/>
                <w:bottom w:val="none" w:sz="0" w:space="0" w:color="auto"/>
                <w:right w:val="none" w:sz="0" w:space="0" w:color="auto"/>
              </w:divBdr>
            </w:div>
            <w:div w:id="1020008906">
              <w:marLeft w:val="0"/>
              <w:marRight w:val="0"/>
              <w:marTop w:val="0"/>
              <w:marBottom w:val="0"/>
              <w:divBdr>
                <w:top w:val="none" w:sz="0" w:space="0" w:color="auto"/>
                <w:left w:val="none" w:sz="0" w:space="0" w:color="auto"/>
                <w:bottom w:val="none" w:sz="0" w:space="0" w:color="auto"/>
                <w:right w:val="none" w:sz="0" w:space="0" w:color="auto"/>
              </w:divBdr>
            </w:div>
            <w:div w:id="1051462712">
              <w:marLeft w:val="0"/>
              <w:marRight w:val="0"/>
              <w:marTop w:val="0"/>
              <w:marBottom w:val="0"/>
              <w:divBdr>
                <w:top w:val="none" w:sz="0" w:space="0" w:color="auto"/>
                <w:left w:val="none" w:sz="0" w:space="0" w:color="auto"/>
                <w:bottom w:val="none" w:sz="0" w:space="0" w:color="auto"/>
                <w:right w:val="none" w:sz="0" w:space="0" w:color="auto"/>
              </w:divBdr>
            </w:div>
            <w:div w:id="1082868887">
              <w:marLeft w:val="0"/>
              <w:marRight w:val="0"/>
              <w:marTop w:val="0"/>
              <w:marBottom w:val="0"/>
              <w:divBdr>
                <w:top w:val="none" w:sz="0" w:space="0" w:color="auto"/>
                <w:left w:val="none" w:sz="0" w:space="0" w:color="auto"/>
                <w:bottom w:val="none" w:sz="0" w:space="0" w:color="auto"/>
                <w:right w:val="none" w:sz="0" w:space="0" w:color="auto"/>
              </w:divBdr>
            </w:div>
            <w:div w:id="1092314523">
              <w:marLeft w:val="0"/>
              <w:marRight w:val="0"/>
              <w:marTop w:val="0"/>
              <w:marBottom w:val="0"/>
              <w:divBdr>
                <w:top w:val="none" w:sz="0" w:space="0" w:color="auto"/>
                <w:left w:val="none" w:sz="0" w:space="0" w:color="auto"/>
                <w:bottom w:val="none" w:sz="0" w:space="0" w:color="auto"/>
                <w:right w:val="none" w:sz="0" w:space="0" w:color="auto"/>
              </w:divBdr>
            </w:div>
            <w:div w:id="1094857346">
              <w:marLeft w:val="0"/>
              <w:marRight w:val="0"/>
              <w:marTop w:val="0"/>
              <w:marBottom w:val="0"/>
              <w:divBdr>
                <w:top w:val="none" w:sz="0" w:space="0" w:color="auto"/>
                <w:left w:val="none" w:sz="0" w:space="0" w:color="auto"/>
                <w:bottom w:val="none" w:sz="0" w:space="0" w:color="auto"/>
                <w:right w:val="none" w:sz="0" w:space="0" w:color="auto"/>
              </w:divBdr>
            </w:div>
            <w:div w:id="1260210723">
              <w:marLeft w:val="0"/>
              <w:marRight w:val="0"/>
              <w:marTop w:val="0"/>
              <w:marBottom w:val="0"/>
              <w:divBdr>
                <w:top w:val="none" w:sz="0" w:space="0" w:color="auto"/>
                <w:left w:val="none" w:sz="0" w:space="0" w:color="auto"/>
                <w:bottom w:val="none" w:sz="0" w:space="0" w:color="auto"/>
                <w:right w:val="none" w:sz="0" w:space="0" w:color="auto"/>
              </w:divBdr>
            </w:div>
            <w:div w:id="1374036005">
              <w:marLeft w:val="0"/>
              <w:marRight w:val="0"/>
              <w:marTop w:val="0"/>
              <w:marBottom w:val="0"/>
              <w:divBdr>
                <w:top w:val="none" w:sz="0" w:space="0" w:color="auto"/>
                <w:left w:val="none" w:sz="0" w:space="0" w:color="auto"/>
                <w:bottom w:val="none" w:sz="0" w:space="0" w:color="auto"/>
                <w:right w:val="none" w:sz="0" w:space="0" w:color="auto"/>
              </w:divBdr>
            </w:div>
            <w:div w:id="1416434874">
              <w:marLeft w:val="0"/>
              <w:marRight w:val="0"/>
              <w:marTop w:val="0"/>
              <w:marBottom w:val="0"/>
              <w:divBdr>
                <w:top w:val="none" w:sz="0" w:space="0" w:color="auto"/>
                <w:left w:val="none" w:sz="0" w:space="0" w:color="auto"/>
                <w:bottom w:val="none" w:sz="0" w:space="0" w:color="auto"/>
                <w:right w:val="none" w:sz="0" w:space="0" w:color="auto"/>
              </w:divBdr>
            </w:div>
            <w:div w:id="1499152014">
              <w:marLeft w:val="0"/>
              <w:marRight w:val="0"/>
              <w:marTop w:val="0"/>
              <w:marBottom w:val="0"/>
              <w:divBdr>
                <w:top w:val="none" w:sz="0" w:space="0" w:color="auto"/>
                <w:left w:val="none" w:sz="0" w:space="0" w:color="auto"/>
                <w:bottom w:val="none" w:sz="0" w:space="0" w:color="auto"/>
                <w:right w:val="none" w:sz="0" w:space="0" w:color="auto"/>
              </w:divBdr>
            </w:div>
            <w:div w:id="1501307568">
              <w:marLeft w:val="0"/>
              <w:marRight w:val="0"/>
              <w:marTop w:val="0"/>
              <w:marBottom w:val="0"/>
              <w:divBdr>
                <w:top w:val="none" w:sz="0" w:space="0" w:color="auto"/>
                <w:left w:val="none" w:sz="0" w:space="0" w:color="auto"/>
                <w:bottom w:val="none" w:sz="0" w:space="0" w:color="auto"/>
                <w:right w:val="none" w:sz="0" w:space="0" w:color="auto"/>
              </w:divBdr>
            </w:div>
            <w:div w:id="1839493714">
              <w:marLeft w:val="0"/>
              <w:marRight w:val="0"/>
              <w:marTop w:val="0"/>
              <w:marBottom w:val="0"/>
              <w:divBdr>
                <w:top w:val="none" w:sz="0" w:space="0" w:color="auto"/>
                <w:left w:val="none" w:sz="0" w:space="0" w:color="auto"/>
                <w:bottom w:val="none" w:sz="0" w:space="0" w:color="auto"/>
                <w:right w:val="none" w:sz="0" w:space="0" w:color="auto"/>
              </w:divBdr>
            </w:div>
            <w:div w:id="1987123284">
              <w:marLeft w:val="0"/>
              <w:marRight w:val="0"/>
              <w:marTop w:val="0"/>
              <w:marBottom w:val="0"/>
              <w:divBdr>
                <w:top w:val="none" w:sz="0" w:space="0" w:color="auto"/>
                <w:left w:val="none" w:sz="0" w:space="0" w:color="auto"/>
                <w:bottom w:val="none" w:sz="0" w:space="0" w:color="auto"/>
                <w:right w:val="none" w:sz="0" w:space="0" w:color="auto"/>
              </w:divBdr>
            </w:div>
            <w:div w:id="2023776792">
              <w:marLeft w:val="0"/>
              <w:marRight w:val="0"/>
              <w:marTop w:val="0"/>
              <w:marBottom w:val="0"/>
              <w:divBdr>
                <w:top w:val="none" w:sz="0" w:space="0" w:color="auto"/>
                <w:left w:val="none" w:sz="0" w:space="0" w:color="auto"/>
                <w:bottom w:val="none" w:sz="0" w:space="0" w:color="auto"/>
                <w:right w:val="none" w:sz="0" w:space="0" w:color="auto"/>
              </w:divBdr>
            </w:div>
          </w:divsChild>
        </w:div>
        <w:div w:id="2072802942">
          <w:marLeft w:val="0"/>
          <w:marRight w:val="0"/>
          <w:marTop w:val="0"/>
          <w:marBottom w:val="0"/>
          <w:divBdr>
            <w:top w:val="none" w:sz="0" w:space="0" w:color="auto"/>
            <w:left w:val="none" w:sz="0" w:space="0" w:color="auto"/>
            <w:bottom w:val="none" w:sz="0" w:space="0" w:color="auto"/>
            <w:right w:val="none" w:sz="0" w:space="0" w:color="auto"/>
          </w:divBdr>
        </w:div>
        <w:div w:id="2075883690">
          <w:marLeft w:val="0"/>
          <w:marRight w:val="0"/>
          <w:marTop w:val="0"/>
          <w:marBottom w:val="0"/>
          <w:divBdr>
            <w:top w:val="none" w:sz="0" w:space="0" w:color="auto"/>
            <w:left w:val="none" w:sz="0" w:space="0" w:color="auto"/>
            <w:bottom w:val="none" w:sz="0" w:space="0" w:color="auto"/>
            <w:right w:val="none" w:sz="0" w:space="0" w:color="auto"/>
          </w:divBdr>
        </w:div>
        <w:div w:id="2082555995">
          <w:marLeft w:val="0"/>
          <w:marRight w:val="0"/>
          <w:marTop w:val="0"/>
          <w:marBottom w:val="0"/>
          <w:divBdr>
            <w:top w:val="none" w:sz="0" w:space="0" w:color="auto"/>
            <w:left w:val="none" w:sz="0" w:space="0" w:color="auto"/>
            <w:bottom w:val="none" w:sz="0" w:space="0" w:color="auto"/>
            <w:right w:val="none" w:sz="0" w:space="0" w:color="auto"/>
          </w:divBdr>
        </w:div>
      </w:divsChild>
    </w:div>
    <w:div w:id="1334183805">
      <w:bodyDiv w:val="1"/>
      <w:marLeft w:val="0"/>
      <w:marRight w:val="0"/>
      <w:marTop w:val="0"/>
      <w:marBottom w:val="0"/>
      <w:divBdr>
        <w:top w:val="none" w:sz="0" w:space="0" w:color="auto"/>
        <w:left w:val="none" w:sz="0" w:space="0" w:color="auto"/>
        <w:bottom w:val="none" w:sz="0" w:space="0" w:color="auto"/>
        <w:right w:val="none" w:sz="0" w:space="0" w:color="auto"/>
      </w:divBdr>
    </w:div>
    <w:div w:id="1529678091">
      <w:bodyDiv w:val="1"/>
      <w:marLeft w:val="0"/>
      <w:marRight w:val="0"/>
      <w:marTop w:val="0"/>
      <w:marBottom w:val="0"/>
      <w:divBdr>
        <w:top w:val="none" w:sz="0" w:space="0" w:color="auto"/>
        <w:left w:val="none" w:sz="0" w:space="0" w:color="auto"/>
        <w:bottom w:val="none" w:sz="0" w:space="0" w:color="auto"/>
        <w:right w:val="none" w:sz="0" w:space="0" w:color="auto"/>
      </w:divBdr>
      <w:divsChild>
        <w:div w:id="300499985">
          <w:marLeft w:val="0"/>
          <w:marRight w:val="0"/>
          <w:marTop w:val="0"/>
          <w:marBottom w:val="0"/>
          <w:divBdr>
            <w:top w:val="none" w:sz="0" w:space="0" w:color="auto"/>
            <w:left w:val="none" w:sz="0" w:space="0" w:color="auto"/>
            <w:bottom w:val="none" w:sz="0" w:space="0" w:color="auto"/>
            <w:right w:val="none" w:sz="0" w:space="0" w:color="auto"/>
          </w:divBdr>
        </w:div>
        <w:div w:id="1617367485">
          <w:marLeft w:val="0"/>
          <w:marRight w:val="0"/>
          <w:marTop w:val="0"/>
          <w:marBottom w:val="0"/>
          <w:divBdr>
            <w:top w:val="none" w:sz="0" w:space="0" w:color="auto"/>
            <w:left w:val="none" w:sz="0" w:space="0" w:color="auto"/>
            <w:bottom w:val="none" w:sz="0" w:space="0" w:color="auto"/>
            <w:right w:val="none" w:sz="0" w:space="0" w:color="auto"/>
          </w:divBdr>
        </w:div>
        <w:div w:id="1851479478">
          <w:marLeft w:val="0"/>
          <w:marRight w:val="0"/>
          <w:marTop w:val="0"/>
          <w:marBottom w:val="0"/>
          <w:divBdr>
            <w:top w:val="none" w:sz="0" w:space="0" w:color="auto"/>
            <w:left w:val="none" w:sz="0" w:space="0" w:color="auto"/>
            <w:bottom w:val="none" w:sz="0" w:space="0" w:color="auto"/>
            <w:right w:val="none" w:sz="0" w:space="0" w:color="auto"/>
          </w:divBdr>
        </w:div>
      </w:divsChild>
    </w:div>
    <w:div w:id="1671372126">
      <w:bodyDiv w:val="1"/>
      <w:marLeft w:val="0"/>
      <w:marRight w:val="0"/>
      <w:marTop w:val="0"/>
      <w:marBottom w:val="0"/>
      <w:divBdr>
        <w:top w:val="none" w:sz="0" w:space="0" w:color="auto"/>
        <w:left w:val="none" w:sz="0" w:space="0" w:color="auto"/>
        <w:bottom w:val="none" w:sz="0" w:space="0" w:color="auto"/>
        <w:right w:val="none" w:sz="0" w:space="0" w:color="auto"/>
      </w:divBdr>
      <w:divsChild>
        <w:div w:id="456264233">
          <w:marLeft w:val="0"/>
          <w:marRight w:val="0"/>
          <w:marTop w:val="0"/>
          <w:marBottom w:val="0"/>
          <w:divBdr>
            <w:top w:val="none" w:sz="0" w:space="0" w:color="auto"/>
            <w:left w:val="none" w:sz="0" w:space="0" w:color="auto"/>
            <w:bottom w:val="none" w:sz="0" w:space="0" w:color="auto"/>
            <w:right w:val="none" w:sz="0" w:space="0" w:color="auto"/>
          </w:divBdr>
        </w:div>
        <w:div w:id="502471064">
          <w:marLeft w:val="0"/>
          <w:marRight w:val="0"/>
          <w:marTop w:val="0"/>
          <w:marBottom w:val="0"/>
          <w:divBdr>
            <w:top w:val="none" w:sz="0" w:space="0" w:color="auto"/>
            <w:left w:val="none" w:sz="0" w:space="0" w:color="auto"/>
            <w:bottom w:val="none" w:sz="0" w:space="0" w:color="auto"/>
            <w:right w:val="none" w:sz="0" w:space="0" w:color="auto"/>
          </w:divBdr>
        </w:div>
        <w:div w:id="788940680">
          <w:marLeft w:val="0"/>
          <w:marRight w:val="0"/>
          <w:marTop w:val="0"/>
          <w:marBottom w:val="0"/>
          <w:divBdr>
            <w:top w:val="none" w:sz="0" w:space="0" w:color="auto"/>
            <w:left w:val="none" w:sz="0" w:space="0" w:color="auto"/>
            <w:bottom w:val="none" w:sz="0" w:space="0" w:color="auto"/>
            <w:right w:val="none" w:sz="0" w:space="0" w:color="auto"/>
          </w:divBdr>
        </w:div>
        <w:div w:id="1069116706">
          <w:marLeft w:val="0"/>
          <w:marRight w:val="0"/>
          <w:marTop w:val="0"/>
          <w:marBottom w:val="0"/>
          <w:divBdr>
            <w:top w:val="none" w:sz="0" w:space="0" w:color="auto"/>
            <w:left w:val="none" w:sz="0" w:space="0" w:color="auto"/>
            <w:bottom w:val="none" w:sz="0" w:space="0" w:color="auto"/>
            <w:right w:val="none" w:sz="0" w:space="0" w:color="auto"/>
          </w:divBdr>
        </w:div>
        <w:div w:id="1193541654">
          <w:marLeft w:val="0"/>
          <w:marRight w:val="0"/>
          <w:marTop w:val="0"/>
          <w:marBottom w:val="0"/>
          <w:divBdr>
            <w:top w:val="none" w:sz="0" w:space="0" w:color="auto"/>
            <w:left w:val="none" w:sz="0" w:space="0" w:color="auto"/>
            <w:bottom w:val="none" w:sz="0" w:space="0" w:color="auto"/>
            <w:right w:val="none" w:sz="0" w:space="0" w:color="auto"/>
          </w:divBdr>
        </w:div>
        <w:div w:id="1302686060">
          <w:marLeft w:val="0"/>
          <w:marRight w:val="0"/>
          <w:marTop w:val="0"/>
          <w:marBottom w:val="0"/>
          <w:divBdr>
            <w:top w:val="none" w:sz="0" w:space="0" w:color="auto"/>
            <w:left w:val="none" w:sz="0" w:space="0" w:color="auto"/>
            <w:bottom w:val="none" w:sz="0" w:space="0" w:color="auto"/>
            <w:right w:val="none" w:sz="0" w:space="0" w:color="auto"/>
          </w:divBdr>
        </w:div>
        <w:div w:id="2044087038">
          <w:marLeft w:val="0"/>
          <w:marRight w:val="0"/>
          <w:marTop w:val="0"/>
          <w:marBottom w:val="0"/>
          <w:divBdr>
            <w:top w:val="none" w:sz="0" w:space="0" w:color="auto"/>
            <w:left w:val="none" w:sz="0" w:space="0" w:color="auto"/>
            <w:bottom w:val="none" w:sz="0" w:space="0" w:color="auto"/>
            <w:right w:val="none" w:sz="0" w:space="0" w:color="auto"/>
          </w:divBdr>
        </w:div>
      </w:divsChild>
    </w:div>
    <w:div w:id="1872263279">
      <w:bodyDiv w:val="1"/>
      <w:marLeft w:val="0"/>
      <w:marRight w:val="0"/>
      <w:marTop w:val="0"/>
      <w:marBottom w:val="0"/>
      <w:divBdr>
        <w:top w:val="none" w:sz="0" w:space="0" w:color="auto"/>
        <w:left w:val="none" w:sz="0" w:space="0" w:color="auto"/>
        <w:bottom w:val="none" w:sz="0" w:space="0" w:color="auto"/>
        <w:right w:val="none" w:sz="0" w:space="0" w:color="auto"/>
      </w:divBdr>
      <w:divsChild>
        <w:div w:id="103505406">
          <w:marLeft w:val="0"/>
          <w:marRight w:val="0"/>
          <w:marTop w:val="0"/>
          <w:marBottom w:val="0"/>
          <w:divBdr>
            <w:top w:val="none" w:sz="0" w:space="0" w:color="auto"/>
            <w:left w:val="none" w:sz="0" w:space="0" w:color="auto"/>
            <w:bottom w:val="none" w:sz="0" w:space="0" w:color="auto"/>
            <w:right w:val="none" w:sz="0" w:space="0" w:color="auto"/>
          </w:divBdr>
        </w:div>
        <w:div w:id="511997665">
          <w:marLeft w:val="0"/>
          <w:marRight w:val="0"/>
          <w:marTop w:val="0"/>
          <w:marBottom w:val="0"/>
          <w:divBdr>
            <w:top w:val="none" w:sz="0" w:space="0" w:color="auto"/>
            <w:left w:val="none" w:sz="0" w:space="0" w:color="auto"/>
            <w:bottom w:val="none" w:sz="0" w:space="0" w:color="auto"/>
            <w:right w:val="none" w:sz="0" w:space="0" w:color="auto"/>
          </w:divBdr>
        </w:div>
        <w:div w:id="641814147">
          <w:marLeft w:val="0"/>
          <w:marRight w:val="0"/>
          <w:marTop w:val="0"/>
          <w:marBottom w:val="0"/>
          <w:divBdr>
            <w:top w:val="none" w:sz="0" w:space="0" w:color="auto"/>
            <w:left w:val="none" w:sz="0" w:space="0" w:color="auto"/>
            <w:bottom w:val="none" w:sz="0" w:space="0" w:color="auto"/>
            <w:right w:val="none" w:sz="0" w:space="0" w:color="auto"/>
          </w:divBdr>
        </w:div>
        <w:div w:id="675304188">
          <w:marLeft w:val="0"/>
          <w:marRight w:val="0"/>
          <w:marTop w:val="0"/>
          <w:marBottom w:val="0"/>
          <w:divBdr>
            <w:top w:val="none" w:sz="0" w:space="0" w:color="auto"/>
            <w:left w:val="none" w:sz="0" w:space="0" w:color="auto"/>
            <w:bottom w:val="none" w:sz="0" w:space="0" w:color="auto"/>
            <w:right w:val="none" w:sz="0" w:space="0" w:color="auto"/>
          </w:divBdr>
        </w:div>
        <w:div w:id="951017328">
          <w:marLeft w:val="0"/>
          <w:marRight w:val="0"/>
          <w:marTop w:val="0"/>
          <w:marBottom w:val="0"/>
          <w:divBdr>
            <w:top w:val="none" w:sz="0" w:space="0" w:color="auto"/>
            <w:left w:val="none" w:sz="0" w:space="0" w:color="auto"/>
            <w:bottom w:val="none" w:sz="0" w:space="0" w:color="auto"/>
            <w:right w:val="none" w:sz="0" w:space="0" w:color="auto"/>
          </w:divBdr>
        </w:div>
        <w:div w:id="1441486017">
          <w:marLeft w:val="0"/>
          <w:marRight w:val="0"/>
          <w:marTop w:val="0"/>
          <w:marBottom w:val="0"/>
          <w:divBdr>
            <w:top w:val="none" w:sz="0" w:space="0" w:color="auto"/>
            <w:left w:val="none" w:sz="0" w:space="0" w:color="auto"/>
            <w:bottom w:val="none" w:sz="0" w:space="0" w:color="auto"/>
            <w:right w:val="none" w:sz="0" w:space="0" w:color="auto"/>
          </w:divBdr>
        </w:div>
        <w:div w:id="207665793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8/08/relationships/commentsExtensible" Target="commentsExtensible.xml"/><Relationship Id="rId18" Type="http://schemas.openxmlformats.org/officeDocument/2006/relationships/hyperlink" Target="https://ccme.ca/en/res/guidancemanual-environmentalsitecharacterization_vol_1e.pdf" TargetMode="External"/><Relationship Id="rId26" Type="http://schemas.microsoft.com/office/2011/relationships/people" Target="people.xml"/><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microsoft.com/office/2016/09/relationships/commentsIds" Target="commentsIds.xml"/><Relationship Id="rId17" Type="http://schemas.openxmlformats.org/officeDocument/2006/relationships/hyperlink" Target="https://www.astm.org/e1689-20.html"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astm.org/e1527-21.html" TargetMode="External"/><Relationship Id="rId20" Type="http://schemas.openxmlformats.org/officeDocument/2006/relationships/hyperlink" Target="https://semspub.epa.gov/work/HQ/175226.pdf"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11/relationships/commentsExtended" Target="commentsExtended.xml"/><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hyperlink" Target="https://www.astm.org/e1903-19.html" TargetMode="External"/><Relationship Id="rId23" Type="http://schemas.openxmlformats.org/officeDocument/2006/relationships/header" Target="header2.xml"/><Relationship Id="rId10" Type="http://schemas.openxmlformats.org/officeDocument/2006/relationships/comments" Target="comments.xml"/><Relationship Id="rId19" Type="http://schemas.openxmlformats.org/officeDocument/2006/relationships/hyperlink" Target="https://www.epa.gov/sites/default/files/2015-08/documents/triadprimer.pdf"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ww.minam.gob.pe/wp-content/uploads/2015/02/Anexo-R.M.-N%C2%B0-034-2015-Guia-ERSA.pdf" TargetMode="External"/><Relationship Id="rId22" Type="http://schemas.openxmlformats.org/officeDocument/2006/relationships/footer" Target="footer1.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2025-01-01T00:00:00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2368F07-9F31-4D8C-A3F4-CC66AB7077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15</Pages>
  <Words>4204</Words>
  <Characters>23123</Characters>
  <Application>Microsoft Office Word</Application>
  <DocSecurity>0</DocSecurity>
  <Lines>192</Lines>
  <Paragraphs>54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TERCERA entrega informe – PAI</dc:subject>
  <dc:creator>Grupo de GESTION INTEGRAL DE RESIDUOS Y PASIVOS AMBIENTALES</dc:creator>
  <cp:keywords/>
  <dc:description/>
  <cp:lastModifiedBy>Johanna Paola Abella Gamba</cp:lastModifiedBy>
  <cp:revision>332</cp:revision>
  <cp:lastPrinted>2025-09-30T17:22:00Z</cp:lastPrinted>
  <dcterms:created xsi:type="dcterms:W3CDTF">2025-09-30T17:13:00Z</dcterms:created>
  <dcterms:modified xsi:type="dcterms:W3CDTF">2025-12-05T00:34:00Z</dcterms:modified>
</cp:coreProperties>
</file>